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F4E6C">
      <w:pPr>
        <w:jc w:val="center"/>
      </w:pPr>
    </w:p>
    <w:p w14:paraId="03EC25AB">
      <w:pPr>
        <w:jc w:val="center"/>
      </w:pPr>
    </w:p>
    <w:p w14:paraId="4118CE94">
      <w:pPr>
        <w:jc w:val="center"/>
      </w:pPr>
    </w:p>
    <w:p w14:paraId="45631662">
      <w:pPr>
        <w:jc w:val="center"/>
      </w:pPr>
    </w:p>
    <w:p w14:paraId="4DB96EB9">
      <w:pPr>
        <w:jc w:val="center"/>
      </w:pPr>
    </w:p>
    <w:p w14:paraId="4EB4540F">
      <w:pPr>
        <w:jc w:val="center"/>
      </w:pPr>
      <w:r>
        <w:drawing>
          <wp:inline distT="0" distB="0" distL="0" distR="0">
            <wp:extent cx="1165225" cy="720725"/>
            <wp:effectExtent l="19050" t="0" r="0" b="0"/>
            <wp:docPr id="2" name="图片 0" descr="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捕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814" cy="72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F2652C">
      <w:pPr>
        <w:jc w:val="center"/>
      </w:pPr>
    </w:p>
    <w:p w14:paraId="59B4CA3D">
      <w:pPr>
        <w:jc w:val="center"/>
      </w:pPr>
    </w:p>
    <w:p w14:paraId="63FAF255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良好农业规范</w:t>
      </w:r>
      <w:r>
        <w:rPr>
          <w:rFonts w:hint="eastAsia"/>
          <w:b/>
          <w:sz w:val="52"/>
          <w:szCs w:val="52"/>
          <w:lang w:val="en-US" w:eastAsia="zh-CN"/>
        </w:rPr>
        <w:t>再</w:t>
      </w:r>
      <w:r>
        <w:rPr>
          <w:rFonts w:hint="eastAsia"/>
          <w:b/>
          <w:sz w:val="52"/>
          <w:szCs w:val="52"/>
        </w:rPr>
        <w:t>认证农场调查表</w:t>
      </w:r>
    </w:p>
    <w:p w14:paraId="3CB173C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水产养殖</w:t>
      </w:r>
      <w:r>
        <w:rPr>
          <w:rFonts w:hint="eastAsia"/>
          <w:b/>
          <w:sz w:val="32"/>
          <w:szCs w:val="32"/>
        </w:rPr>
        <w:t>）</w:t>
      </w:r>
    </w:p>
    <w:p w14:paraId="04617354">
      <w:pPr>
        <w:jc w:val="center"/>
        <w:rPr>
          <w:b/>
          <w:sz w:val="44"/>
          <w:szCs w:val="44"/>
        </w:rPr>
      </w:pPr>
    </w:p>
    <w:p w14:paraId="51D875C4">
      <w:pPr>
        <w:jc w:val="center"/>
        <w:rPr>
          <w:b/>
          <w:sz w:val="44"/>
          <w:szCs w:val="44"/>
        </w:rPr>
      </w:pPr>
    </w:p>
    <w:p w14:paraId="6CCB2904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申请单位（盖章）：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</w:t>
      </w:r>
    </w:p>
    <w:p w14:paraId="1D78C2D4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49B90BAF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</w:t>
      </w:r>
    </w:p>
    <w:p w14:paraId="1DEBF837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38A76349">
      <w:pPr>
        <w:spacing w:line="360" w:lineRule="auto"/>
        <w:ind w:firstLine="800" w:firstLineChars="250"/>
        <w:rPr>
          <w:b/>
          <w:sz w:val="44"/>
          <w:szCs w:val="44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 w14:paraId="3C997C5B">
      <w:pPr>
        <w:spacing w:line="360" w:lineRule="auto"/>
        <w:jc w:val="center"/>
        <w:rPr>
          <w:b/>
          <w:sz w:val="44"/>
          <w:szCs w:val="44"/>
        </w:rPr>
      </w:pPr>
    </w:p>
    <w:p w14:paraId="13CE6CEC">
      <w:pPr>
        <w:jc w:val="center"/>
        <w:rPr>
          <w:b/>
          <w:sz w:val="44"/>
          <w:szCs w:val="44"/>
        </w:rPr>
      </w:pPr>
    </w:p>
    <w:p w14:paraId="2E8C9F14">
      <w:pPr>
        <w:jc w:val="center"/>
        <w:rPr>
          <w:b/>
          <w:sz w:val="44"/>
          <w:szCs w:val="44"/>
        </w:rPr>
      </w:pPr>
    </w:p>
    <w:p w14:paraId="6689EBDC">
      <w:pPr>
        <w:jc w:val="center"/>
        <w:rPr>
          <w:b/>
          <w:sz w:val="44"/>
          <w:szCs w:val="44"/>
        </w:rPr>
      </w:pPr>
    </w:p>
    <w:p w14:paraId="796DF07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 w14:paraId="7B902B52">
      <w:pPr>
        <w:jc w:val="center"/>
        <w:rPr>
          <w:rFonts w:hint="default"/>
          <w:sz w:val="18"/>
          <w:szCs w:val="18"/>
          <w:lang w:val="en-US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贵阳市观山湖区兴义路润鑫广场A栋2305号</w:t>
      </w:r>
    </w:p>
    <w:p w14:paraId="60CBCCA7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 w14:paraId="18095EF3">
      <w:pPr>
        <w:jc w:val="center"/>
        <w:rPr>
          <w:sz w:val="18"/>
          <w:szCs w:val="18"/>
        </w:rPr>
      </w:pPr>
    </w:p>
    <w:p w14:paraId="7CEC992F">
      <w:pPr>
        <w:jc w:val="center"/>
        <w:rPr>
          <w:sz w:val="18"/>
          <w:szCs w:val="18"/>
        </w:rPr>
      </w:pPr>
    </w:p>
    <w:p w14:paraId="24E2CF28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 w14:paraId="5C2E1F37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 w14:paraId="754AB212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 w14:paraId="1E480A8E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 w14:paraId="76EEFB0B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 意 事 项</w:t>
      </w:r>
    </w:p>
    <w:p w14:paraId="6E1E6FEC">
      <w:pPr>
        <w:spacing w:line="360" w:lineRule="auto"/>
        <w:jc w:val="center"/>
        <w:rPr>
          <w:b/>
          <w:sz w:val="28"/>
          <w:szCs w:val="28"/>
        </w:rPr>
      </w:pPr>
    </w:p>
    <w:p w14:paraId="066AE949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本表无法人（负责人、内检员）签字和单位盖章均视为无效。</w:t>
      </w:r>
    </w:p>
    <w:p w14:paraId="65347E81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本表涂改后无确认章（或签字）无效。</w:t>
      </w:r>
    </w:p>
    <w:p w14:paraId="1DADE8DC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/”</w:t>
      </w:r>
      <w:r>
        <w:rPr>
          <w:rFonts w:hint="eastAsia" w:ascii="宋体" w:hAnsi="宋体"/>
          <w:sz w:val="21"/>
          <w:szCs w:val="21"/>
        </w:rPr>
        <w:t>表示，若因故无法填写时，应注明原因。</w:t>
      </w:r>
    </w:p>
    <w:p w14:paraId="039742FE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1"/>
          <w:szCs w:val="21"/>
        </w:rPr>
        <w:t>填报数据一律用阿拉伯数字，文字说明一律用汉字。</w:t>
      </w:r>
    </w:p>
    <w:p w14:paraId="29E1624C">
      <w:pPr>
        <w:spacing w:line="360" w:lineRule="auto"/>
        <w:rPr>
          <w:rFonts w:ascii="宋体" w:hAnsi="宋体"/>
          <w:sz w:val="28"/>
          <w:szCs w:val="28"/>
        </w:rPr>
      </w:pPr>
    </w:p>
    <w:p w14:paraId="7CC492F5">
      <w:pPr>
        <w:spacing w:line="360" w:lineRule="auto"/>
        <w:rPr>
          <w:rFonts w:ascii="宋体" w:hAnsi="宋体"/>
          <w:sz w:val="28"/>
          <w:szCs w:val="28"/>
        </w:rPr>
      </w:pPr>
    </w:p>
    <w:p w14:paraId="2EDCF7A4">
      <w:pPr>
        <w:spacing w:line="360" w:lineRule="auto"/>
        <w:rPr>
          <w:rFonts w:ascii="宋体" w:hAnsi="宋体"/>
          <w:sz w:val="28"/>
          <w:szCs w:val="28"/>
        </w:rPr>
      </w:pPr>
    </w:p>
    <w:p w14:paraId="16483323">
      <w:pPr>
        <w:spacing w:line="360" w:lineRule="auto"/>
        <w:rPr>
          <w:rFonts w:ascii="宋体" w:hAnsi="宋体"/>
          <w:sz w:val="28"/>
          <w:szCs w:val="28"/>
        </w:rPr>
      </w:pPr>
    </w:p>
    <w:p w14:paraId="7EE9F892">
      <w:pPr>
        <w:spacing w:line="360" w:lineRule="auto"/>
        <w:rPr>
          <w:rFonts w:ascii="宋体" w:hAnsi="宋体"/>
          <w:sz w:val="28"/>
          <w:szCs w:val="28"/>
        </w:rPr>
      </w:pPr>
    </w:p>
    <w:p w14:paraId="2AD03147">
      <w:pPr>
        <w:spacing w:line="360" w:lineRule="auto"/>
        <w:rPr>
          <w:rFonts w:ascii="宋体" w:hAnsi="宋体"/>
          <w:sz w:val="28"/>
          <w:szCs w:val="28"/>
        </w:rPr>
      </w:pPr>
    </w:p>
    <w:p w14:paraId="3171E25C">
      <w:pPr>
        <w:spacing w:line="360" w:lineRule="auto"/>
        <w:rPr>
          <w:rFonts w:ascii="宋体" w:hAnsi="宋体"/>
          <w:sz w:val="28"/>
          <w:szCs w:val="28"/>
        </w:rPr>
      </w:pPr>
    </w:p>
    <w:p w14:paraId="6BD85844">
      <w:pPr>
        <w:spacing w:line="360" w:lineRule="auto"/>
        <w:rPr>
          <w:rFonts w:ascii="宋体" w:hAnsi="宋体"/>
          <w:sz w:val="28"/>
          <w:szCs w:val="28"/>
        </w:rPr>
      </w:pPr>
    </w:p>
    <w:p w14:paraId="0167CEDB">
      <w:pPr>
        <w:spacing w:line="360" w:lineRule="auto"/>
        <w:rPr>
          <w:rFonts w:ascii="宋体" w:hAnsi="宋体"/>
          <w:sz w:val="28"/>
          <w:szCs w:val="28"/>
        </w:rPr>
      </w:pPr>
    </w:p>
    <w:p w14:paraId="67612B66">
      <w:pPr>
        <w:spacing w:line="360" w:lineRule="auto"/>
        <w:rPr>
          <w:rFonts w:ascii="宋体" w:hAnsi="宋体"/>
          <w:sz w:val="28"/>
          <w:szCs w:val="28"/>
        </w:rPr>
      </w:pPr>
    </w:p>
    <w:p w14:paraId="6C7B5F43">
      <w:pPr>
        <w:spacing w:line="360" w:lineRule="auto"/>
        <w:rPr>
          <w:rFonts w:ascii="宋体" w:hAnsi="宋体"/>
          <w:sz w:val="28"/>
          <w:szCs w:val="28"/>
        </w:rPr>
      </w:pPr>
    </w:p>
    <w:p w14:paraId="3897FD6C">
      <w:pPr>
        <w:spacing w:line="360" w:lineRule="auto"/>
        <w:rPr>
          <w:rFonts w:ascii="宋体" w:hAnsi="宋体"/>
          <w:sz w:val="28"/>
          <w:szCs w:val="28"/>
        </w:rPr>
      </w:pPr>
    </w:p>
    <w:p w14:paraId="315B9178">
      <w:pPr>
        <w:spacing w:line="360" w:lineRule="auto"/>
        <w:rPr>
          <w:rFonts w:ascii="宋体" w:hAnsi="宋体"/>
          <w:sz w:val="28"/>
          <w:szCs w:val="28"/>
        </w:rPr>
      </w:pPr>
    </w:p>
    <w:p w14:paraId="0943B7F7">
      <w:pPr>
        <w:spacing w:line="360" w:lineRule="auto"/>
        <w:rPr>
          <w:rFonts w:ascii="宋体" w:hAnsi="宋体"/>
          <w:sz w:val="28"/>
          <w:szCs w:val="28"/>
        </w:rPr>
      </w:pPr>
    </w:p>
    <w:p w14:paraId="1CFC3688">
      <w:pPr>
        <w:spacing w:line="360" w:lineRule="auto"/>
        <w:rPr>
          <w:rFonts w:ascii="宋体" w:hAnsi="宋体"/>
          <w:sz w:val="28"/>
          <w:szCs w:val="28"/>
        </w:rPr>
      </w:pPr>
    </w:p>
    <w:p w14:paraId="3B103367">
      <w:pPr>
        <w:spacing w:line="360" w:lineRule="auto"/>
        <w:rPr>
          <w:rFonts w:ascii="宋体" w:hAnsi="宋体"/>
          <w:sz w:val="28"/>
          <w:szCs w:val="28"/>
        </w:rPr>
      </w:pPr>
    </w:p>
    <w:p w14:paraId="498934D6">
      <w:pPr>
        <w:spacing w:line="360" w:lineRule="auto"/>
        <w:rPr>
          <w:rFonts w:ascii="宋体" w:hAnsi="宋体"/>
          <w:sz w:val="28"/>
          <w:szCs w:val="28"/>
        </w:rPr>
      </w:pPr>
    </w:p>
    <w:p w14:paraId="481D0F4E">
      <w:pPr>
        <w:spacing w:line="360" w:lineRule="auto"/>
        <w:rPr>
          <w:rFonts w:ascii="宋体" w:hAnsi="宋体"/>
          <w:sz w:val="28"/>
          <w:szCs w:val="28"/>
        </w:rPr>
      </w:pPr>
    </w:p>
    <w:p w14:paraId="00B76ACE">
      <w:pPr>
        <w:spacing w:line="360" w:lineRule="auto"/>
        <w:rPr>
          <w:rFonts w:ascii="宋体" w:hAnsi="宋体"/>
          <w:sz w:val="28"/>
          <w:szCs w:val="28"/>
        </w:rPr>
      </w:pPr>
    </w:p>
    <w:p w14:paraId="3795F1E0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第一部分  基本情况</w:t>
      </w:r>
    </w:p>
    <w:p w14:paraId="345277C4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1、基地名称与地址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1B39D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0F4B667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ascii="宋体" w:hAnsi="宋体"/>
                <w:color w:val="000000"/>
                <w:szCs w:val="21"/>
              </w:rPr>
              <w:t>1.1</w:t>
            </w:r>
            <w:r>
              <w:rPr>
                <w:rFonts w:hint="eastAsia" w:ascii="宋体" w:hAnsi="宋体"/>
                <w:color w:val="000000"/>
                <w:szCs w:val="21"/>
              </w:rPr>
              <w:t>生产单元（基地）地址是否变更？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□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否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</w:t>
            </w:r>
          </w:p>
          <w:p w14:paraId="1F0157A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如是，请填写新的生产单元（基地）地址：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 </w:t>
            </w:r>
          </w:p>
          <w:p w14:paraId="2460620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生产基地范围是否变更？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</w:rPr>
              <w:t>□</w:t>
            </w:r>
            <w:r>
              <w:rPr>
                <w:rFonts w:hint="eastAsia" w:ascii="宋体" w:hAnsi="宋体"/>
                <w:color w:val="000000"/>
              </w:rPr>
              <w:t>否</w:t>
            </w:r>
          </w:p>
          <w:p w14:paraId="08BFA8B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如是，请详细描述变更情况或提供相关文件：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          </w:t>
            </w:r>
          </w:p>
          <w:p w14:paraId="42C7DD6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1.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  <w:lang w:val="en-US"/>
              </w:rPr>
              <w:t>生产组织模式</w:t>
            </w:r>
            <w:r>
              <w:rPr>
                <w:rFonts w:hint="eastAsia" w:ascii="宋体" w:hAnsi="宋体"/>
                <w:color w:val="000000"/>
                <w:szCs w:val="21"/>
              </w:rPr>
              <w:t>是否变更？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</w:rPr>
              <w:t>□</w:t>
            </w:r>
            <w:r>
              <w:rPr>
                <w:rFonts w:hint="eastAsia" w:ascii="宋体" w:hAnsi="宋体"/>
                <w:color w:val="000000"/>
              </w:rPr>
              <w:t>否</w:t>
            </w:r>
          </w:p>
          <w:p w14:paraId="6CCE103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如是，请</w:t>
            </w:r>
            <w:r>
              <w:rPr>
                <w:rFonts w:hint="eastAsia" w:ascii="宋体" w:hAnsi="宋体"/>
                <w:color w:val="000000"/>
              </w:rPr>
              <w:t>描述</w:t>
            </w:r>
            <w:r>
              <w:rPr>
                <w:rFonts w:hint="eastAsia" w:ascii="宋体" w:hAnsi="宋体"/>
                <w:color w:val="000000"/>
                <w:szCs w:val="21"/>
              </w:rPr>
              <w:t>新的生产组织模式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：</w:t>
            </w:r>
          </w:p>
          <w:p w14:paraId="59899EE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lang w:val="en-US" w:eastAsia="zh-CN"/>
              </w:rPr>
              <w:t>公司    □合作社    □公司+农户  □合作社+农户    □其他，描述：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     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</w:p>
          <w:p w14:paraId="77E0BC5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黑体" w:eastAsia="黑体"/>
                <w:color w:val="000000"/>
                <w:szCs w:val="21"/>
                <w:vertAlign w:val="baseline"/>
              </w:rPr>
            </w:pPr>
            <w:r>
              <w:rPr>
                <w:rFonts w:hint="eastAsia" w:ascii="宋体" w:hAnsi="宋体"/>
                <w:color w:val="000000"/>
              </w:rPr>
              <w:t>如实际生产涉及农户，请填写农户数：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      </w:t>
            </w:r>
            <w:r>
              <w:rPr>
                <w:rFonts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</w:p>
        </w:tc>
      </w:tr>
    </w:tbl>
    <w:tbl>
      <w:tblPr>
        <w:tblStyle w:val="18"/>
        <w:tblpPr w:leftFromText="180" w:rightFromText="180" w:vertAnchor="text" w:horzAnchor="page" w:tblpX="1087" w:tblpY="468"/>
        <w:tblOverlap w:val="never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650"/>
        <w:gridCol w:w="1561"/>
        <w:gridCol w:w="4071"/>
      </w:tblGrid>
      <w:tr w14:paraId="41DE1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79" w:type="dxa"/>
            <w:vAlign w:val="center"/>
          </w:tcPr>
          <w:p w14:paraId="2707971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t>序号</w:t>
            </w:r>
          </w:p>
        </w:tc>
        <w:tc>
          <w:tcPr>
            <w:tcW w:w="3650" w:type="dxa"/>
            <w:vAlign w:val="center"/>
          </w:tcPr>
          <w:p w14:paraId="485A1B7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t>项目</w:t>
            </w:r>
          </w:p>
        </w:tc>
        <w:tc>
          <w:tcPr>
            <w:tcW w:w="1561" w:type="dxa"/>
            <w:vAlign w:val="center"/>
          </w:tcPr>
          <w:p w14:paraId="1F71062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t>是</w:t>
            </w:r>
            <w:r>
              <w:rPr>
                <w:rFonts w:hint="eastAsia"/>
                <w:lang w:val="en-US" w:eastAsia="zh-CN"/>
              </w:rPr>
              <w:t>/</w:t>
            </w:r>
            <w:r>
              <w:t>否修订</w:t>
            </w:r>
          </w:p>
        </w:tc>
        <w:tc>
          <w:tcPr>
            <w:tcW w:w="4071" w:type="dxa"/>
            <w:vAlign w:val="center"/>
          </w:tcPr>
          <w:p w14:paraId="4416C83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t>如修订</w:t>
            </w:r>
            <w:r>
              <w:rPr>
                <w:rFonts w:hint="eastAsia"/>
              </w:rPr>
              <w:t>,</w:t>
            </w:r>
            <w:r>
              <w:t>请提供新版本</w:t>
            </w:r>
          </w:p>
        </w:tc>
      </w:tr>
      <w:tr w14:paraId="2F04B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Align w:val="center"/>
          </w:tcPr>
          <w:p w14:paraId="486B5C3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t>1</w:t>
            </w:r>
          </w:p>
        </w:tc>
        <w:tc>
          <w:tcPr>
            <w:tcW w:w="3650" w:type="dxa"/>
            <w:vAlign w:val="center"/>
          </w:tcPr>
          <w:p w14:paraId="554AF75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t>质量管理手册</w:t>
            </w:r>
          </w:p>
        </w:tc>
        <w:tc>
          <w:tcPr>
            <w:tcW w:w="1561" w:type="dxa"/>
            <w:vAlign w:val="center"/>
          </w:tcPr>
          <w:p w14:paraId="1E7F7DF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 w14:paraId="588D3C3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</w:tr>
      <w:tr w14:paraId="1CDB4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679" w:type="dxa"/>
            <w:vAlign w:val="center"/>
          </w:tcPr>
          <w:p w14:paraId="70481C6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t>2</w:t>
            </w:r>
          </w:p>
        </w:tc>
        <w:tc>
          <w:tcPr>
            <w:tcW w:w="3650" w:type="dxa"/>
            <w:vAlign w:val="center"/>
          </w:tcPr>
          <w:p w14:paraId="04B7608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生产</w:t>
            </w:r>
            <w:r>
              <w:t>操作规程</w:t>
            </w:r>
          </w:p>
        </w:tc>
        <w:tc>
          <w:tcPr>
            <w:tcW w:w="1561" w:type="dxa"/>
            <w:vAlign w:val="center"/>
          </w:tcPr>
          <w:p w14:paraId="0C667E1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 w14:paraId="75084C7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</w:tr>
    </w:tbl>
    <w:p w14:paraId="0307D579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2、</w:t>
      </w:r>
      <w:r>
        <w:rPr>
          <w:rFonts w:ascii="黑体" w:eastAsia="黑体"/>
          <w:color w:val="000000"/>
          <w:szCs w:val="21"/>
        </w:rPr>
        <w:t>质量管理文件</w:t>
      </w:r>
    </w:p>
    <w:p w14:paraId="41BDFE6D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="黑体" w:eastAsia="黑体"/>
          <w:color w:val="000000"/>
          <w:szCs w:val="21"/>
        </w:rPr>
        <w:t>3</w:t>
      </w:r>
      <w:r>
        <w:rPr>
          <w:rFonts w:ascii="黑体" w:eastAsia="黑体"/>
          <w:color w:val="000000"/>
          <w:szCs w:val="21"/>
        </w:rPr>
        <w:t>、</w:t>
      </w:r>
      <w:r>
        <w:rPr>
          <w:rFonts w:hint="eastAsia" w:ascii="黑体" w:eastAsia="黑体"/>
          <w:color w:val="000000"/>
          <w:szCs w:val="21"/>
        </w:rPr>
        <w:t>上年度</w:t>
      </w:r>
      <w:r>
        <w:rPr>
          <w:rFonts w:ascii="黑体" w:eastAsia="黑体"/>
          <w:color w:val="000000"/>
          <w:szCs w:val="21"/>
        </w:rPr>
        <w:t>认证</w:t>
      </w:r>
      <w:r>
        <w:rPr>
          <w:rFonts w:hint="eastAsia" w:ascii="黑体" w:eastAsia="黑体"/>
          <w:color w:val="000000"/>
          <w:szCs w:val="21"/>
        </w:rPr>
        <w:t>不符合项及</w:t>
      </w:r>
      <w:r>
        <w:rPr>
          <w:rFonts w:ascii="黑体" w:eastAsia="黑体"/>
          <w:color w:val="000000"/>
          <w:szCs w:val="21"/>
        </w:rPr>
        <w:t>整改情况（附</w:t>
      </w:r>
      <w:r>
        <w:rPr>
          <w:rFonts w:hint="eastAsia" w:ascii="黑体" w:eastAsia="黑体"/>
          <w:color w:val="000000"/>
          <w:szCs w:val="21"/>
        </w:rPr>
        <w:t>整改情况</w:t>
      </w:r>
      <w:r>
        <w:rPr>
          <w:rFonts w:ascii="黑体" w:eastAsia="黑体"/>
          <w:color w:val="000000"/>
          <w:szCs w:val="21"/>
        </w:rPr>
        <w:t>相关材料证明）</w:t>
      </w:r>
      <w:r>
        <w:rPr>
          <w:rFonts w:hint="eastAsia" w:ascii="黑体" w:eastAsia="黑体"/>
          <w:color w:val="000000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□</w:t>
      </w:r>
      <w:r>
        <w:rPr>
          <w:rFonts w:hint="eastAsia" w:asciiTheme="minorEastAsia" w:hAnsiTheme="minorEastAsia" w:eastAsiaTheme="minorEastAsia" w:cstheme="minorEastAsia"/>
          <w:color w:val="000000"/>
        </w:rPr>
        <w:t>不涉及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499"/>
        <w:gridCol w:w="1650"/>
        <w:gridCol w:w="1400"/>
        <w:gridCol w:w="3421"/>
      </w:tblGrid>
      <w:tr w14:paraId="62502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restart"/>
            <w:vAlign w:val="center"/>
          </w:tcPr>
          <w:p w14:paraId="5395A53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不符合项描述</w:t>
            </w:r>
          </w:p>
        </w:tc>
        <w:tc>
          <w:tcPr>
            <w:tcW w:w="4549" w:type="dxa"/>
            <w:gridSpan w:val="3"/>
            <w:vAlign w:val="center"/>
          </w:tcPr>
          <w:p w14:paraId="507043C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整改完成情况</w:t>
            </w:r>
          </w:p>
        </w:tc>
        <w:tc>
          <w:tcPr>
            <w:tcW w:w="3421" w:type="dxa"/>
            <w:vMerge w:val="restart"/>
            <w:vAlign w:val="center"/>
          </w:tcPr>
          <w:p w14:paraId="25FB31A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整改措施</w:t>
            </w:r>
          </w:p>
        </w:tc>
      </w:tr>
      <w:tr w14:paraId="46146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continue"/>
            <w:vAlign w:val="center"/>
          </w:tcPr>
          <w:p w14:paraId="014A200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 w14:paraId="5ED39DC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已</w:t>
            </w:r>
            <w:r>
              <w:t>完成</w:t>
            </w:r>
          </w:p>
        </w:tc>
        <w:tc>
          <w:tcPr>
            <w:tcW w:w="1650" w:type="dxa"/>
            <w:vAlign w:val="center"/>
          </w:tcPr>
          <w:p w14:paraId="79B6A4B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t>基本完成</w:t>
            </w:r>
          </w:p>
        </w:tc>
        <w:tc>
          <w:tcPr>
            <w:tcW w:w="1400" w:type="dxa"/>
            <w:vAlign w:val="center"/>
          </w:tcPr>
          <w:p w14:paraId="0B46ED6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未</w:t>
            </w:r>
            <w:r>
              <w:t>整改</w:t>
            </w:r>
          </w:p>
        </w:tc>
        <w:tc>
          <w:tcPr>
            <w:tcW w:w="3421" w:type="dxa"/>
            <w:vMerge w:val="continue"/>
            <w:vAlign w:val="center"/>
          </w:tcPr>
          <w:p w14:paraId="3EE55CD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</w:p>
        </w:tc>
      </w:tr>
      <w:tr w14:paraId="5D7F6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49B52A1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 w14:paraId="58C02E6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 w14:paraId="63C0521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00" w:type="dxa"/>
            <w:vAlign w:val="center"/>
          </w:tcPr>
          <w:p w14:paraId="33FC4D0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3421" w:type="dxa"/>
            <w:vAlign w:val="center"/>
          </w:tcPr>
          <w:p w14:paraId="583BDBD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</w:p>
        </w:tc>
      </w:tr>
      <w:tr w14:paraId="447E5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62F41F1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 w14:paraId="6DA5131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 w14:paraId="3ECBD38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400" w:type="dxa"/>
            <w:vAlign w:val="center"/>
          </w:tcPr>
          <w:p w14:paraId="35EC0C5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3421" w:type="dxa"/>
            <w:vAlign w:val="center"/>
          </w:tcPr>
          <w:p w14:paraId="21EC80D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</w:tr>
      <w:tr w14:paraId="587F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08BE8FF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 w14:paraId="4F16094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 w14:paraId="3F30F79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400" w:type="dxa"/>
            <w:vAlign w:val="center"/>
          </w:tcPr>
          <w:p w14:paraId="1BDD865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3421" w:type="dxa"/>
            <w:vAlign w:val="center"/>
          </w:tcPr>
          <w:p w14:paraId="6DE7660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</w:tr>
      <w:tr w14:paraId="6B85D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78716AF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499" w:type="dxa"/>
            <w:vAlign w:val="center"/>
          </w:tcPr>
          <w:p w14:paraId="54CFDC7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650" w:type="dxa"/>
            <w:vAlign w:val="center"/>
          </w:tcPr>
          <w:p w14:paraId="34060CB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1400" w:type="dxa"/>
            <w:vAlign w:val="center"/>
          </w:tcPr>
          <w:p w14:paraId="613314E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  <w:tc>
          <w:tcPr>
            <w:tcW w:w="3421" w:type="dxa"/>
            <w:vAlign w:val="center"/>
          </w:tcPr>
          <w:p w14:paraId="471B32E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</w:rPr>
            </w:pPr>
          </w:p>
        </w:tc>
      </w:tr>
    </w:tbl>
    <w:p w14:paraId="33836F5C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jc w:val="center"/>
        <w:textAlignment w:val="auto"/>
        <w:rPr>
          <w:rFonts w:hint="eastAsia"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第二部分  水产养殖</w:t>
      </w:r>
    </w:p>
    <w:p w14:paraId="483C3C87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</w:rPr>
      </w:pPr>
      <w:r>
        <w:rPr>
          <w:rFonts w:hint="eastAsia" w:ascii="黑体" w:eastAsia="黑体"/>
          <w:color w:val="000000"/>
        </w:rPr>
        <w:t>1、</w:t>
      </w:r>
      <w:r>
        <w:rPr>
          <w:rFonts w:hint="eastAsia" w:ascii="黑体" w:eastAsia="黑体"/>
          <w:color w:val="000000"/>
          <w:lang w:val="en-US" w:eastAsia="zh-CN"/>
        </w:rPr>
        <w:t>养殖场</w:t>
      </w:r>
    </w:p>
    <w:tbl>
      <w:tblPr>
        <w:tblStyle w:val="1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1"/>
      </w:tblGrid>
      <w:tr w14:paraId="55527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41" w:type="dxa"/>
            <w:vAlign w:val="top"/>
          </w:tcPr>
          <w:p w14:paraId="4570B78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1.1养殖方式</w:t>
            </w:r>
          </w:p>
        </w:tc>
      </w:tr>
      <w:tr w14:paraId="739F5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9941" w:type="dxa"/>
            <w:vAlign w:val="top"/>
          </w:tcPr>
          <w:p w14:paraId="0AFB10C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>池塘养殖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>网箱养殖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>围拦养殖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 xml:space="preserve">滩涂养殖/底播养殖/吊养  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工厂化养殖</w:t>
            </w:r>
            <w:r>
              <w:rPr>
                <w:rFonts w:hint="eastAsia" w:eastAsia="宋体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  <w:p w14:paraId="2BF17AD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/>
              </w:rPr>
              <w:t>其他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请描述：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/>
                <w:u w:val="single"/>
              </w:rPr>
              <w:t xml:space="preserve">      </w:t>
            </w:r>
          </w:p>
        </w:tc>
      </w:tr>
    </w:tbl>
    <w:p w14:paraId="078E5631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黑体" w:eastAsia="黑体"/>
          <w:color w:val="000000"/>
        </w:rPr>
      </w:pPr>
      <w:r>
        <w:rPr>
          <w:rFonts w:hint="eastAsia" w:ascii="黑体" w:eastAsia="黑体"/>
          <w:color w:val="000000"/>
          <w:lang w:val="en-US" w:eastAsia="zh-CN"/>
        </w:rPr>
        <w:t>2</w:t>
      </w:r>
      <w:r>
        <w:rPr>
          <w:rFonts w:ascii="黑体" w:eastAsia="黑体"/>
          <w:color w:val="000000"/>
        </w:rPr>
        <w:t xml:space="preserve">、 </w:t>
      </w:r>
      <w:r>
        <w:rPr>
          <w:rFonts w:hint="eastAsia" w:ascii="黑体" w:eastAsia="黑体"/>
          <w:color w:val="000000"/>
        </w:rPr>
        <w:t>苗种</w:t>
      </w:r>
      <w:r>
        <w:rPr>
          <w:rFonts w:hint="eastAsia" w:ascii="黑体" w:eastAsia="黑体"/>
          <w:color w:val="000000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□</w:t>
      </w:r>
      <w:r>
        <w:rPr>
          <w:rFonts w:hint="eastAsia" w:eastAsia="宋体"/>
          <w:lang w:val="en-US" w:eastAsia="zh-CN"/>
        </w:rPr>
        <w:t>不涉及</w:t>
      </w:r>
    </w:p>
    <w:tbl>
      <w:tblPr>
        <w:tblStyle w:val="1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20"/>
        <w:gridCol w:w="1665"/>
        <w:gridCol w:w="135"/>
        <w:gridCol w:w="1745"/>
        <w:gridCol w:w="1770"/>
        <w:gridCol w:w="1805"/>
        <w:gridCol w:w="1590"/>
      </w:tblGrid>
      <w:tr w14:paraId="65338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941" w:type="dxa"/>
            <w:gridSpan w:val="8"/>
            <w:vAlign w:val="top"/>
          </w:tcPr>
          <w:p w14:paraId="577AD88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both"/>
              <w:textAlignment w:val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2.1苗种来源</w:t>
            </w:r>
          </w:p>
        </w:tc>
      </w:tr>
      <w:tr w14:paraId="6185A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31" w:type="dxa"/>
            <w:gridSpan w:val="2"/>
            <w:vMerge w:val="restart"/>
            <w:vAlign w:val="top"/>
          </w:tcPr>
          <w:p w14:paraId="745D231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  <w:p w14:paraId="5CA0CFA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水生生物名称</w:t>
            </w:r>
          </w:p>
        </w:tc>
        <w:tc>
          <w:tcPr>
            <w:tcW w:w="8710" w:type="dxa"/>
            <w:gridSpan w:val="6"/>
            <w:vAlign w:val="top"/>
          </w:tcPr>
          <w:p w14:paraId="3D0A10C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苗种来源</w:t>
            </w:r>
          </w:p>
        </w:tc>
      </w:tr>
      <w:tr w14:paraId="07CFA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231" w:type="dxa"/>
            <w:gridSpan w:val="2"/>
            <w:vMerge w:val="continue"/>
            <w:vAlign w:val="top"/>
          </w:tcPr>
          <w:p w14:paraId="03D413C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665" w:type="dxa"/>
            <w:vMerge w:val="restart"/>
            <w:vAlign w:val="top"/>
          </w:tcPr>
          <w:p w14:paraId="317F09F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是否</w:t>
            </w:r>
          </w:p>
          <w:p w14:paraId="4FCB987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自繁</w:t>
            </w:r>
          </w:p>
        </w:tc>
        <w:tc>
          <w:tcPr>
            <w:tcW w:w="7045" w:type="dxa"/>
            <w:gridSpan w:val="5"/>
            <w:vAlign w:val="top"/>
          </w:tcPr>
          <w:p w14:paraId="2CCCC05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外购</w:t>
            </w:r>
          </w:p>
        </w:tc>
      </w:tr>
      <w:tr w14:paraId="7E865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231" w:type="dxa"/>
            <w:gridSpan w:val="2"/>
            <w:vMerge w:val="continue"/>
            <w:vAlign w:val="top"/>
          </w:tcPr>
          <w:p w14:paraId="07417D3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665" w:type="dxa"/>
            <w:vMerge w:val="continue"/>
            <w:vAlign w:val="top"/>
          </w:tcPr>
          <w:p w14:paraId="29924AD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1880" w:type="dxa"/>
            <w:gridSpan w:val="2"/>
            <w:vAlign w:val="top"/>
          </w:tcPr>
          <w:p w14:paraId="0B8C15B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购入苗种规格</w:t>
            </w:r>
          </w:p>
          <w:p w14:paraId="260AC7D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日</w:t>
            </w:r>
            <w:r>
              <w:rPr>
                <w:rFonts w:hint="eastAsia" w:ascii="宋体" w:hAnsi="宋体"/>
                <w:szCs w:val="21"/>
              </w:rPr>
              <w:t>、月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龄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770" w:type="dxa"/>
            <w:vAlign w:val="top"/>
          </w:tcPr>
          <w:p w14:paraId="73B8AD9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购入后</w:t>
            </w:r>
          </w:p>
          <w:p w14:paraId="63CF31A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培育天数</w:t>
            </w:r>
          </w:p>
        </w:tc>
        <w:tc>
          <w:tcPr>
            <w:tcW w:w="1805" w:type="dxa"/>
            <w:vAlign w:val="top"/>
          </w:tcPr>
          <w:p w14:paraId="074562C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苗种</w:t>
            </w:r>
          </w:p>
          <w:p w14:paraId="255DE19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供应</w:t>
            </w: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1590" w:type="dxa"/>
            <w:vAlign w:val="top"/>
          </w:tcPr>
          <w:p w14:paraId="6AB5BDF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供应商</w:t>
            </w:r>
          </w:p>
          <w:p w14:paraId="5178F58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资质文件</w:t>
            </w:r>
          </w:p>
        </w:tc>
      </w:tr>
      <w:tr w14:paraId="752EB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231" w:type="dxa"/>
            <w:gridSpan w:val="2"/>
            <w:vAlign w:val="top"/>
          </w:tcPr>
          <w:p w14:paraId="0675058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665" w:type="dxa"/>
            <w:vAlign w:val="top"/>
          </w:tcPr>
          <w:p w14:paraId="3259BD7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880" w:type="dxa"/>
            <w:gridSpan w:val="2"/>
            <w:vAlign w:val="top"/>
          </w:tcPr>
          <w:p w14:paraId="27C6E46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770" w:type="dxa"/>
            <w:vAlign w:val="top"/>
          </w:tcPr>
          <w:p w14:paraId="238C7FD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805" w:type="dxa"/>
            <w:vAlign w:val="top"/>
          </w:tcPr>
          <w:p w14:paraId="543E6FA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590" w:type="dxa"/>
            <w:vAlign w:val="top"/>
          </w:tcPr>
          <w:p w14:paraId="4AE67CB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</w:tr>
      <w:tr w14:paraId="7CB19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31" w:type="dxa"/>
            <w:gridSpan w:val="2"/>
            <w:vAlign w:val="top"/>
          </w:tcPr>
          <w:p w14:paraId="376B7A5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665" w:type="dxa"/>
            <w:vAlign w:val="top"/>
          </w:tcPr>
          <w:p w14:paraId="711D5EE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880" w:type="dxa"/>
            <w:gridSpan w:val="2"/>
            <w:vAlign w:val="top"/>
          </w:tcPr>
          <w:p w14:paraId="23EB8EA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770" w:type="dxa"/>
            <w:vAlign w:val="top"/>
          </w:tcPr>
          <w:p w14:paraId="2699F44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805" w:type="dxa"/>
            <w:vAlign w:val="top"/>
          </w:tcPr>
          <w:p w14:paraId="68D7DFC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590" w:type="dxa"/>
            <w:vAlign w:val="top"/>
          </w:tcPr>
          <w:p w14:paraId="52217D8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</w:tr>
      <w:tr w14:paraId="3AA74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231" w:type="dxa"/>
            <w:gridSpan w:val="2"/>
            <w:vAlign w:val="top"/>
          </w:tcPr>
          <w:p w14:paraId="752D2C6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665" w:type="dxa"/>
            <w:vAlign w:val="top"/>
          </w:tcPr>
          <w:p w14:paraId="4B7592E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880" w:type="dxa"/>
            <w:gridSpan w:val="2"/>
            <w:vAlign w:val="top"/>
          </w:tcPr>
          <w:p w14:paraId="1D10B4A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770" w:type="dxa"/>
            <w:vAlign w:val="top"/>
          </w:tcPr>
          <w:p w14:paraId="6292A3D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805" w:type="dxa"/>
            <w:vAlign w:val="top"/>
          </w:tcPr>
          <w:p w14:paraId="7631DB5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</w:p>
        </w:tc>
        <w:tc>
          <w:tcPr>
            <w:tcW w:w="1590" w:type="dxa"/>
            <w:vAlign w:val="top"/>
          </w:tcPr>
          <w:p w14:paraId="581159C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</w:tr>
      <w:tr w14:paraId="3BA7B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941" w:type="dxa"/>
            <w:gridSpan w:val="8"/>
            <w:vAlign w:val="top"/>
          </w:tcPr>
          <w:p w14:paraId="55A4C4D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2.2苗种投放情况 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>不涉及</w:t>
            </w:r>
          </w:p>
        </w:tc>
      </w:tr>
      <w:tr w14:paraId="3D398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1" w:type="dxa"/>
            <w:vAlign w:val="center"/>
          </w:tcPr>
          <w:p w14:paraId="2CA7549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水生生物名称</w:t>
            </w:r>
          </w:p>
        </w:tc>
        <w:tc>
          <w:tcPr>
            <w:tcW w:w="1920" w:type="dxa"/>
            <w:gridSpan w:val="3"/>
            <w:vAlign w:val="center"/>
          </w:tcPr>
          <w:p w14:paraId="57C81A5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苗种投放</w:t>
            </w:r>
            <w:r>
              <w:rPr>
                <w:rFonts w:ascii="宋体" w:hAnsi="宋体"/>
                <w:szCs w:val="21"/>
              </w:rPr>
              <w:t>时间</w:t>
            </w:r>
          </w:p>
        </w:tc>
        <w:tc>
          <w:tcPr>
            <w:tcW w:w="1745" w:type="dxa"/>
            <w:vAlign w:val="center"/>
          </w:tcPr>
          <w:p w14:paraId="015C268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苗种投放数量</w:t>
            </w:r>
            <w:r>
              <w:rPr>
                <w:rFonts w:hint="eastAsia" w:ascii="宋体" w:hAnsi="宋体"/>
                <w:sz w:val="24"/>
              </w:rPr>
              <w:t>（KG）</w:t>
            </w:r>
          </w:p>
        </w:tc>
        <w:tc>
          <w:tcPr>
            <w:tcW w:w="5165" w:type="dxa"/>
            <w:gridSpan w:val="3"/>
            <w:vAlign w:val="center"/>
          </w:tcPr>
          <w:p w14:paraId="06F1502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cs="Arial"/>
                <w:b w:val="0"/>
                <w:sz w:val="21"/>
                <w:szCs w:val="21"/>
                <w:lang w:val="en-US" w:eastAsia="zh-CN"/>
              </w:rPr>
              <w:t>引入苗种是否会对当地生态系统造成永久性破坏？</w:t>
            </w:r>
          </w:p>
        </w:tc>
      </w:tr>
      <w:tr w14:paraId="770F6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1" w:type="dxa"/>
            <w:vAlign w:val="center"/>
          </w:tcPr>
          <w:p w14:paraId="0FF432A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920" w:type="dxa"/>
            <w:gridSpan w:val="3"/>
            <w:vAlign w:val="center"/>
          </w:tcPr>
          <w:p w14:paraId="192D9F7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745" w:type="dxa"/>
            <w:vAlign w:val="center"/>
          </w:tcPr>
          <w:p w14:paraId="67DEB65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5165" w:type="dxa"/>
            <w:gridSpan w:val="3"/>
            <w:vAlign w:val="center"/>
          </w:tcPr>
          <w:p w14:paraId="098698C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05" w:firstLineChars="5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</w:tr>
      <w:tr w14:paraId="3BD38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1" w:type="dxa"/>
            <w:vAlign w:val="center"/>
          </w:tcPr>
          <w:p w14:paraId="21A1E31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920" w:type="dxa"/>
            <w:gridSpan w:val="3"/>
            <w:vAlign w:val="center"/>
          </w:tcPr>
          <w:p w14:paraId="7AB9FDD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745" w:type="dxa"/>
            <w:vAlign w:val="center"/>
          </w:tcPr>
          <w:p w14:paraId="5F0A4F2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5165" w:type="dxa"/>
            <w:gridSpan w:val="3"/>
            <w:vAlign w:val="center"/>
          </w:tcPr>
          <w:p w14:paraId="141B07E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05" w:firstLineChars="5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</w:tr>
      <w:tr w14:paraId="76019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1" w:type="dxa"/>
            <w:vAlign w:val="center"/>
          </w:tcPr>
          <w:p w14:paraId="6274083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920" w:type="dxa"/>
            <w:gridSpan w:val="3"/>
            <w:vAlign w:val="center"/>
          </w:tcPr>
          <w:p w14:paraId="5CDAC2A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745" w:type="dxa"/>
            <w:vAlign w:val="center"/>
          </w:tcPr>
          <w:p w14:paraId="14CC287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5165" w:type="dxa"/>
            <w:gridSpan w:val="3"/>
            <w:vAlign w:val="center"/>
          </w:tcPr>
          <w:p w14:paraId="764971E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05" w:firstLineChars="5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</w:tr>
    </w:tbl>
    <w:p w14:paraId="7410024C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黑体" w:eastAsia="黑体"/>
          <w:color w:val="000000"/>
          <w:lang w:val="en-US" w:eastAsia="zh-CN"/>
        </w:rPr>
        <w:t xml:space="preserve">3、饵料  </w:t>
      </w:r>
      <w:r>
        <w:rPr>
          <w:rFonts w:hint="eastAsia" w:ascii="宋体" w:hAnsi="宋体" w:eastAsia="宋体" w:cs="宋体"/>
        </w:rPr>
        <w:t>□</w:t>
      </w:r>
      <w:r>
        <w:rPr>
          <w:rFonts w:hint="eastAsia" w:eastAsia="宋体"/>
          <w:lang w:val="en-US" w:eastAsia="zh-CN"/>
        </w:rPr>
        <w:t>不涉及</w:t>
      </w:r>
    </w:p>
    <w:tbl>
      <w:tblPr>
        <w:tblStyle w:val="18"/>
        <w:tblW w:w="9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43"/>
        <w:gridCol w:w="697"/>
        <w:gridCol w:w="880"/>
        <w:gridCol w:w="720"/>
        <w:gridCol w:w="1015"/>
        <w:gridCol w:w="258"/>
        <w:gridCol w:w="1232"/>
        <w:gridCol w:w="95"/>
        <w:gridCol w:w="1035"/>
        <w:gridCol w:w="1475"/>
      </w:tblGrid>
      <w:tr w14:paraId="45A7D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951" w:type="dxa"/>
            <w:gridSpan w:val="11"/>
            <w:vAlign w:val="center"/>
          </w:tcPr>
          <w:p w14:paraId="6E92B4E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cs="Arial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kern w:val="2"/>
                <w:sz w:val="21"/>
                <w:szCs w:val="21"/>
                <w:lang w:val="en-US" w:eastAsia="zh-CN" w:bidi="ar-SA"/>
              </w:rPr>
              <w:t>3.1本年度</w:t>
            </w:r>
            <w:r>
              <w:rPr>
                <w:rFonts w:hint="eastAsia" w:ascii="宋体" w:hAnsi="宋体"/>
                <w:b w:val="0"/>
                <w:kern w:val="2"/>
                <w:sz w:val="21"/>
                <w:szCs w:val="21"/>
                <w:lang w:val="de-DE" w:eastAsia="zh-CN" w:bidi="ar-SA"/>
              </w:rPr>
              <w:t>饵料使用情况</w:t>
            </w:r>
            <w:r>
              <w:rPr>
                <w:rFonts w:hint="eastAsia" w:ascii="宋体" w:hAnsi="宋体"/>
                <w:b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>不涉及（本年度未使用任何饵料）</w:t>
            </w:r>
          </w:p>
        </w:tc>
      </w:tr>
      <w:tr w14:paraId="36F47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01" w:type="dxa"/>
            <w:vMerge w:val="restart"/>
            <w:vAlign w:val="center"/>
          </w:tcPr>
          <w:p w14:paraId="1718E5F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饵料名称</w:t>
            </w:r>
          </w:p>
        </w:tc>
        <w:tc>
          <w:tcPr>
            <w:tcW w:w="1443" w:type="dxa"/>
            <w:vMerge w:val="restart"/>
            <w:vAlign w:val="center"/>
          </w:tcPr>
          <w:p w14:paraId="7DEA07A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供应商</w:t>
            </w:r>
          </w:p>
        </w:tc>
        <w:tc>
          <w:tcPr>
            <w:tcW w:w="2297" w:type="dxa"/>
            <w:gridSpan w:val="3"/>
            <w:vAlign w:val="center"/>
          </w:tcPr>
          <w:p w14:paraId="4097AA0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有机属性</w:t>
            </w:r>
            <w:r>
              <w:rPr>
                <w:rFonts w:hint="eastAsia"/>
                <w:bCs/>
                <w:szCs w:val="21"/>
                <w:lang w:val="en-US" w:eastAsia="zh-CN"/>
              </w:rPr>
              <w:t>与比例</w:t>
            </w:r>
          </w:p>
        </w:tc>
        <w:tc>
          <w:tcPr>
            <w:tcW w:w="1273" w:type="dxa"/>
            <w:gridSpan w:val="2"/>
            <w:vMerge w:val="restart"/>
            <w:vAlign w:val="center"/>
          </w:tcPr>
          <w:p w14:paraId="0E09D7D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检测情况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14:paraId="0EEBD2C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全年</w:t>
            </w:r>
            <w:r>
              <w:rPr>
                <w:bCs/>
                <w:szCs w:val="21"/>
              </w:rPr>
              <w:t>投喂量</w:t>
            </w:r>
            <w:r>
              <w:rPr>
                <w:rFonts w:hint="eastAsia"/>
                <w:bCs/>
                <w:szCs w:val="21"/>
              </w:rPr>
              <w:t>（吨）</w:t>
            </w:r>
          </w:p>
        </w:tc>
        <w:tc>
          <w:tcPr>
            <w:tcW w:w="2510" w:type="dxa"/>
            <w:gridSpan w:val="2"/>
            <w:vMerge w:val="restart"/>
            <w:vAlign w:val="center"/>
          </w:tcPr>
          <w:p w14:paraId="738C99C1">
            <w:pPr>
              <w:pStyle w:val="5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center"/>
              <w:textAlignment w:val="auto"/>
              <w:rPr>
                <w:rFonts w:ascii="宋体" w:hAnsi="宋体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sz w:val="21"/>
                <w:szCs w:val="21"/>
                <w:lang w:val="en-US" w:eastAsia="zh-CN"/>
              </w:rPr>
              <w:t>是否添加</w:t>
            </w:r>
            <w:r>
              <w:rPr>
                <w:rFonts w:hint="eastAsia" w:ascii="宋体" w:hAnsi="宋体"/>
                <w:b w:val="0"/>
                <w:sz w:val="21"/>
                <w:szCs w:val="21"/>
                <w:lang w:val="en-US" w:eastAsia="zh-CN"/>
              </w:rPr>
              <w:t>矿物质、维生素、微量元素</w:t>
            </w:r>
            <w:r>
              <w:rPr>
                <w:rFonts w:hint="eastAsia" w:ascii="宋体" w:hAnsi="宋体" w:cs="Arial"/>
                <w:b w:val="0"/>
                <w:sz w:val="21"/>
                <w:szCs w:val="21"/>
                <w:lang w:val="en-US" w:eastAsia="zh-CN"/>
              </w:rPr>
              <w:t>及其他饲料添加剂？</w:t>
            </w:r>
          </w:p>
        </w:tc>
      </w:tr>
      <w:tr w14:paraId="002FF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101" w:type="dxa"/>
            <w:vMerge w:val="continue"/>
            <w:vAlign w:val="center"/>
          </w:tcPr>
          <w:p w14:paraId="43FD9C7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1443" w:type="dxa"/>
            <w:vMerge w:val="continue"/>
            <w:vAlign w:val="center"/>
          </w:tcPr>
          <w:p w14:paraId="7032433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4C846F2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配合料</w:t>
            </w:r>
          </w:p>
        </w:tc>
        <w:tc>
          <w:tcPr>
            <w:tcW w:w="880" w:type="dxa"/>
            <w:vAlign w:val="center"/>
          </w:tcPr>
          <w:p w14:paraId="4C18728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鲜活料</w:t>
            </w:r>
          </w:p>
        </w:tc>
        <w:tc>
          <w:tcPr>
            <w:tcW w:w="720" w:type="dxa"/>
            <w:vAlign w:val="center"/>
          </w:tcPr>
          <w:p w14:paraId="0FBD768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其他</w:t>
            </w:r>
          </w:p>
        </w:tc>
        <w:tc>
          <w:tcPr>
            <w:tcW w:w="1273" w:type="dxa"/>
            <w:gridSpan w:val="2"/>
            <w:vMerge w:val="continue"/>
            <w:vAlign w:val="center"/>
          </w:tcPr>
          <w:p w14:paraId="7AB6D14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1327" w:type="dxa"/>
            <w:gridSpan w:val="2"/>
            <w:vMerge w:val="continue"/>
            <w:vAlign w:val="center"/>
          </w:tcPr>
          <w:p w14:paraId="0C002EA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2510" w:type="dxa"/>
            <w:gridSpan w:val="2"/>
            <w:vMerge w:val="continue"/>
            <w:vAlign w:val="center"/>
          </w:tcPr>
          <w:p w14:paraId="210AAA86">
            <w:pPr>
              <w:pStyle w:val="5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both"/>
              <w:textAlignment w:val="auto"/>
              <w:rPr>
                <w:rFonts w:hint="eastAsia" w:ascii="宋体" w:hAnsi="宋体"/>
                <w:b w:val="0"/>
                <w:sz w:val="24"/>
                <w:szCs w:val="24"/>
                <w:lang w:val="en-US" w:eastAsia="zh-CN"/>
              </w:rPr>
            </w:pPr>
          </w:p>
        </w:tc>
      </w:tr>
      <w:tr w14:paraId="53BF4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101" w:type="dxa"/>
            <w:vAlign w:val="center"/>
          </w:tcPr>
          <w:p w14:paraId="2E3D49C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1EE32F5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0610D13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11934BB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05B4E9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854CC3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00D7B62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Cs w:val="21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331926A5">
            <w:pPr>
              <w:pStyle w:val="5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center"/>
              <w:textAlignment w:val="auto"/>
              <w:rPr>
                <w:rFonts w:hint="eastAsia" w:ascii="宋体" w:hAnsi="宋体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  <w:lang w:val="en-US" w:eastAsia="zh-CN"/>
              </w:rPr>
              <w:t>□是   □否</w:t>
            </w:r>
          </w:p>
        </w:tc>
      </w:tr>
      <w:tr w14:paraId="49976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2A9AF9A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577B338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5657850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76C72DB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F22626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6CF53BE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64B9046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63626C2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>□是   □否</w:t>
            </w:r>
          </w:p>
        </w:tc>
      </w:tr>
      <w:tr w14:paraId="3E8C5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1F87344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4A12C6F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4474B10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0575C09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52462A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2B85649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1764FF5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39B5011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>□是   □否</w:t>
            </w:r>
          </w:p>
        </w:tc>
      </w:tr>
      <w:tr w14:paraId="0C16E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1" w:type="dxa"/>
            <w:gridSpan w:val="11"/>
            <w:vAlign w:val="center"/>
          </w:tcPr>
          <w:p w14:paraId="29FEC05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 xml:space="preserve">3.2本年度肥料使用情况    </w:t>
            </w:r>
            <w:r>
              <w:rPr>
                <w:rFonts w:hint="eastAsia" w:ascii="宋体" w:hAnsi="宋体" w:eastAsia="宋体" w:cs="宋体"/>
              </w:rPr>
              <w:t>□</w:t>
            </w:r>
            <w:r>
              <w:rPr>
                <w:rFonts w:hint="eastAsia" w:eastAsia="宋体"/>
                <w:lang w:val="en-US" w:eastAsia="zh-CN"/>
              </w:rPr>
              <w:t>不涉及（本年度未使用任何肥料）</w:t>
            </w:r>
          </w:p>
        </w:tc>
      </w:tr>
      <w:tr w14:paraId="25962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1F4EC58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养殖</w:t>
            </w:r>
            <w:r>
              <w:rPr>
                <w:bCs/>
                <w:szCs w:val="21"/>
              </w:rPr>
              <w:t>区域编号</w:t>
            </w:r>
          </w:p>
        </w:tc>
        <w:tc>
          <w:tcPr>
            <w:tcW w:w="1443" w:type="dxa"/>
            <w:vAlign w:val="center"/>
          </w:tcPr>
          <w:p w14:paraId="40020EE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肥料名称</w:t>
            </w:r>
          </w:p>
        </w:tc>
        <w:tc>
          <w:tcPr>
            <w:tcW w:w="1577" w:type="dxa"/>
            <w:gridSpan w:val="2"/>
            <w:vAlign w:val="center"/>
          </w:tcPr>
          <w:p w14:paraId="7C2B251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成分</w:t>
            </w:r>
          </w:p>
        </w:tc>
        <w:tc>
          <w:tcPr>
            <w:tcW w:w="1735" w:type="dxa"/>
            <w:gridSpan w:val="2"/>
            <w:vAlign w:val="center"/>
          </w:tcPr>
          <w:p w14:paraId="6CB3679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来源</w:t>
            </w:r>
          </w:p>
        </w:tc>
        <w:tc>
          <w:tcPr>
            <w:tcW w:w="1490" w:type="dxa"/>
            <w:gridSpan w:val="2"/>
            <w:vAlign w:val="center"/>
          </w:tcPr>
          <w:p w14:paraId="11D2F67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使用时间</w:t>
            </w:r>
          </w:p>
        </w:tc>
        <w:tc>
          <w:tcPr>
            <w:tcW w:w="1130" w:type="dxa"/>
            <w:gridSpan w:val="2"/>
            <w:vAlign w:val="center"/>
          </w:tcPr>
          <w:p w14:paraId="25FDC19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</w:t>
            </w:r>
            <w:r>
              <w:rPr>
                <w:bCs/>
                <w:szCs w:val="21"/>
              </w:rPr>
              <w:t>量</w:t>
            </w:r>
          </w:p>
        </w:tc>
        <w:tc>
          <w:tcPr>
            <w:tcW w:w="1475" w:type="dxa"/>
            <w:vAlign w:val="center"/>
          </w:tcPr>
          <w:p w14:paraId="18A76E5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使用方式</w:t>
            </w:r>
          </w:p>
        </w:tc>
      </w:tr>
      <w:tr w14:paraId="62DDF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50AB126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01F82E8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34F97F6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4F7B560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90" w:type="dxa"/>
            <w:gridSpan w:val="2"/>
            <w:vAlign w:val="center"/>
          </w:tcPr>
          <w:p w14:paraId="6BBE054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7980071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75" w:type="dxa"/>
            <w:vAlign w:val="center"/>
          </w:tcPr>
          <w:p w14:paraId="2CDBE7B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1E274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7B6E6DD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6725A4C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432C774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1D58FFA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90" w:type="dxa"/>
            <w:gridSpan w:val="2"/>
            <w:vAlign w:val="center"/>
          </w:tcPr>
          <w:p w14:paraId="54E51B2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249CB8B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Cs w:val="21"/>
              </w:rPr>
            </w:pPr>
          </w:p>
        </w:tc>
        <w:tc>
          <w:tcPr>
            <w:tcW w:w="1475" w:type="dxa"/>
            <w:vAlign w:val="center"/>
          </w:tcPr>
          <w:p w14:paraId="5301673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5D60A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1" w:type="dxa"/>
            <w:gridSpan w:val="11"/>
            <w:vAlign w:val="center"/>
          </w:tcPr>
          <w:p w14:paraId="5B97EE0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>3.3饵料仓库</w:t>
            </w:r>
          </w:p>
        </w:tc>
      </w:tr>
      <w:tr w14:paraId="49D19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1" w:type="dxa"/>
            <w:gridSpan w:val="11"/>
            <w:vAlign w:val="center"/>
          </w:tcPr>
          <w:p w14:paraId="51E8FE9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 xml:space="preserve">是否有储存过程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  <w:p w14:paraId="193A1C3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eastAsiaTheme="minorEastAsia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如果是，请对储存条件进行描述：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</w:t>
            </w:r>
          </w:p>
        </w:tc>
      </w:tr>
    </w:tbl>
    <w:p w14:paraId="235B0AE4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eastAsia="黑体"/>
          <w:color w:val="000000"/>
          <w:lang w:val="en-US" w:eastAsia="zh-CN"/>
        </w:rPr>
        <w:t xml:space="preserve">4、疫苗  </w:t>
      </w:r>
      <w:r>
        <w:rPr>
          <w:rFonts w:hint="eastAsia" w:ascii="宋体" w:hAnsi="宋体" w:eastAsia="宋体" w:cs="宋体"/>
        </w:rPr>
        <w:t>□</w:t>
      </w:r>
      <w:r>
        <w:rPr>
          <w:rFonts w:hint="eastAsia" w:ascii="宋体" w:hAnsi="宋体" w:eastAsia="宋体" w:cs="宋体"/>
          <w:lang w:val="en-US" w:eastAsia="zh-CN"/>
        </w:rPr>
        <w:t>不涉及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3320"/>
        <w:gridCol w:w="2470"/>
        <w:gridCol w:w="2511"/>
      </w:tblGrid>
      <w:tr w14:paraId="01E4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1" w:type="dxa"/>
            <w:vAlign w:val="center"/>
          </w:tcPr>
          <w:p w14:paraId="55EC784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疫苗名称</w:t>
            </w:r>
          </w:p>
        </w:tc>
        <w:tc>
          <w:tcPr>
            <w:tcW w:w="3320" w:type="dxa"/>
            <w:vAlign w:val="center"/>
          </w:tcPr>
          <w:p w14:paraId="36AC510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供应商</w:t>
            </w:r>
          </w:p>
        </w:tc>
        <w:tc>
          <w:tcPr>
            <w:tcW w:w="2470" w:type="dxa"/>
            <w:vAlign w:val="center"/>
          </w:tcPr>
          <w:p w14:paraId="695CD95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供应商资质</w:t>
            </w:r>
          </w:p>
        </w:tc>
        <w:tc>
          <w:tcPr>
            <w:tcW w:w="2511" w:type="dxa"/>
            <w:vAlign w:val="center"/>
          </w:tcPr>
          <w:p w14:paraId="2F88131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接种人</w:t>
            </w:r>
          </w:p>
        </w:tc>
      </w:tr>
      <w:tr w14:paraId="52C87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61" w:type="dxa"/>
          </w:tcPr>
          <w:p w14:paraId="6D4C29C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3320" w:type="dxa"/>
          </w:tcPr>
          <w:p w14:paraId="7F04BC5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470" w:type="dxa"/>
          </w:tcPr>
          <w:p w14:paraId="461DF72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511" w:type="dxa"/>
          </w:tcPr>
          <w:p w14:paraId="6C90C8B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54E5E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1" w:type="dxa"/>
          </w:tcPr>
          <w:p w14:paraId="54F86AB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3320" w:type="dxa"/>
          </w:tcPr>
          <w:p w14:paraId="049A476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470" w:type="dxa"/>
          </w:tcPr>
          <w:p w14:paraId="15A5A81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511" w:type="dxa"/>
          </w:tcPr>
          <w:p w14:paraId="47BE152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2DA37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4"/>
          </w:tcPr>
          <w:p w14:paraId="670EE01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 xml:space="preserve">是否有储存过程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  <w:p w14:paraId="73DAD96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如果是，请对储存条件进行描述：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</w:t>
            </w:r>
          </w:p>
        </w:tc>
      </w:tr>
    </w:tbl>
    <w:p w14:paraId="349E3E13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  <w:lang w:val="en-US" w:eastAsia="zh-CN"/>
        </w:rPr>
      </w:pPr>
      <w:r>
        <w:rPr>
          <w:rFonts w:hint="eastAsia" w:ascii="黑体" w:eastAsia="黑体"/>
          <w:color w:val="000000"/>
          <w:lang w:val="en-US" w:eastAsia="zh-CN"/>
        </w:rPr>
        <w:t xml:space="preserve">5、渔药、及化学品  </w:t>
      </w:r>
      <w:r>
        <w:rPr>
          <w:rFonts w:hint="eastAsia" w:ascii="宋体" w:hAnsi="宋体" w:eastAsia="宋体" w:cs="宋体"/>
        </w:rPr>
        <w:t>□</w:t>
      </w:r>
      <w:r>
        <w:rPr>
          <w:rFonts w:hint="eastAsia" w:ascii="宋体" w:hAnsi="宋体" w:eastAsia="宋体" w:cs="宋体"/>
          <w:lang w:val="en-US" w:eastAsia="zh-CN"/>
        </w:rPr>
        <w:t>不涉及</w:t>
      </w:r>
      <w:r>
        <w:rPr>
          <w:rFonts w:hint="eastAsia" w:ascii="黑体" w:eastAsia="黑体"/>
          <w:color w:val="000000"/>
          <w:lang w:val="en-US" w:eastAsia="zh-CN"/>
        </w:rPr>
        <w:t xml:space="preserve">    </w:t>
      </w:r>
    </w:p>
    <w:tbl>
      <w:tblPr>
        <w:tblStyle w:val="18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445"/>
        <w:gridCol w:w="2160"/>
        <w:gridCol w:w="1700"/>
        <w:gridCol w:w="1810"/>
      </w:tblGrid>
      <w:tr w14:paraId="6FFF3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3422780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药物</w:t>
            </w:r>
          </w:p>
          <w:p w14:paraId="7150216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名称</w:t>
            </w:r>
          </w:p>
        </w:tc>
        <w:tc>
          <w:tcPr>
            <w:tcW w:w="3445" w:type="dxa"/>
            <w:vAlign w:val="center"/>
          </w:tcPr>
          <w:p w14:paraId="02CD33D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供应商</w:t>
            </w:r>
          </w:p>
        </w:tc>
        <w:tc>
          <w:tcPr>
            <w:tcW w:w="2160" w:type="dxa"/>
            <w:vAlign w:val="center"/>
          </w:tcPr>
          <w:p w14:paraId="59CCD26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登记许可证</w:t>
            </w:r>
          </w:p>
          <w:p w14:paraId="7F32011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（是/否）</w:t>
            </w:r>
          </w:p>
        </w:tc>
        <w:tc>
          <w:tcPr>
            <w:tcW w:w="1700" w:type="dxa"/>
            <w:vAlign w:val="center"/>
          </w:tcPr>
          <w:p w14:paraId="13C3F9D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是否禁用物质</w:t>
            </w:r>
          </w:p>
          <w:p w14:paraId="26AB5E8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（是/否）</w:t>
            </w:r>
          </w:p>
        </w:tc>
        <w:tc>
          <w:tcPr>
            <w:tcW w:w="1810" w:type="dxa"/>
            <w:vAlign w:val="center"/>
          </w:tcPr>
          <w:p w14:paraId="0908FB5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药品管理人员</w:t>
            </w:r>
          </w:p>
        </w:tc>
      </w:tr>
      <w:tr w14:paraId="31A23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0C2D42F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4D2301E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1F894E1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700" w:type="dxa"/>
            <w:vAlign w:val="center"/>
          </w:tcPr>
          <w:p w14:paraId="3FB1CAE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810" w:type="dxa"/>
            <w:vAlign w:val="center"/>
          </w:tcPr>
          <w:p w14:paraId="68E3106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</w:tr>
      <w:tr w14:paraId="03284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2B1EAE9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1841DEA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4CF619D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700" w:type="dxa"/>
            <w:vAlign w:val="center"/>
          </w:tcPr>
          <w:p w14:paraId="30577ED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810" w:type="dxa"/>
            <w:vAlign w:val="center"/>
          </w:tcPr>
          <w:p w14:paraId="288BAC3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</w:tr>
      <w:tr w14:paraId="74BFF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54A65F5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7B65CA2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33F09D9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700" w:type="dxa"/>
            <w:vAlign w:val="center"/>
          </w:tcPr>
          <w:p w14:paraId="48FCA5E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</w:tc>
        <w:tc>
          <w:tcPr>
            <w:tcW w:w="1810" w:type="dxa"/>
            <w:vAlign w:val="center"/>
          </w:tcPr>
          <w:p w14:paraId="713BCEA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</w:p>
        </w:tc>
      </w:tr>
      <w:tr w14:paraId="07018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61" w:type="dxa"/>
            <w:gridSpan w:val="5"/>
            <w:vAlign w:val="center"/>
          </w:tcPr>
          <w:p w14:paraId="0274DBC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 xml:space="preserve">是否有储存过程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 xml:space="preserve">是   </w:t>
            </w:r>
            <w:r>
              <w:rPr>
                <w:rFonts w:hint="eastAsia"/>
              </w:rPr>
              <w:t>□</w:t>
            </w:r>
            <w:r>
              <w:rPr>
                <w:rFonts w:hint="eastAsia" w:ascii="宋体"/>
              </w:rPr>
              <w:t>否</w:t>
            </w:r>
          </w:p>
          <w:p w14:paraId="1299D51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如果是，请对储存条件进行描述：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</w:t>
            </w:r>
          </w:p>
        </w:tc>
      </w:tr>
    </w:tbl>
    <w:p w14:paraId="793A7834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  <w:lang w:val="en-US" w:eastAsia="zh-CN"/>
        </w:rPr>
      </w:pPr>
      <w:r>
        <w:rPr>
          <w:rFonts w:hint="eastAsia" w:ascii="黑体" w:eastAsia="黑体"/>
          <w:color w:val="000000"/>
          <w:lang w:val="en-US" w:eastAsia="zh-CN"/>
        </w:rPr>
        <w:t>6、捕捞、运输、包装</w:t>
      </w:r>
    </w:p>
    <w:tbl>
      <w:tblPr>
        <w:tblStyle w:val="18"/>
        <w:tblW w:w="9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890"/>
        <w:gridCol w:w="175"/>
        <w:gridCol w:w="755"/>
        <w:gridCol w:w="870"/>
        <w:gridCol w:w="95"/>
        <w:gridCol w:w="815"/>
        <w:gridCol w:w="1435"/>
        <w:gridCol w:w="380"/>
        <w:gridCol w:w="1140"/>
        <w:gridCol w:w="630"/>
        <w:gridCol w:w="940"/>
        <w:gridCol w:w="1120"/>
      </w:tblGrid>
      <w:tr w14:paraId="0AB23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9981" w:type="dxa"/>
            <w:gridSpan w:val="13"/>
            <w:vAlign w:val="center"/>
          </w:tcPr>
          <w:p w14:paraId="68E4AE6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jc w:val="both"/>
              <w:textAlignment w:val="auto"/>
              <w:rPr>
                <w:rFonts w:hint="eastAsia" w:hAnsi="宋体" w:eastAsia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6.1捕捞</w:t>
            </w:r>
          </w:p>
        </w:tc>
      </w:tr>
      <w:tr w14:paraId="30D77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 w14:paraId="313646D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区</w:t>
            </w:r>
            <w:r>
              <w:t>域编号</w:t>
            </w:r>
          </w:p>
        </w:tc>
        <w:tc>
          <w:tcPr>
            <w:tcW w:w="890" w:type="dxa"/>
            <w:vAlign w:val="center"/>
          </w:tcPr>
          <w:p w14:paraId="4C0D2A6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养殖品种</w:t>
            </w:r>
          </w:p>
        </w:tc>
        <w:tc>
          <w:tcPr>
            <w:tcW w:w="930" w:type="dxa"/>
            <w:gridSpan w:val="2"/>
            <w:vAlign w:val="center"/>
          </w:tcPr>
          <w:p w14:paraId="03F7EB8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面积</w:t>
            </w:r>
          </w:p>
        </w:tc>
        <w:tc>
          <w:tcPr>
            <w:tcW w:w="870" w:type="dxa"/>
            <w:vAlign w:val="center"/>
          </w:tcPr>
          <w:p w14:paraId="3AC2F74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捕捞</w:t>
            </w:r>
          </w:p>
          <w:p w14:paraId="397B7E8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工具</w:t>
            </w:r>
          </w:p>
        </w:tc>
        <w:tc>
          <w:tcPr>
            <w:tcW w:w="910" w:type="dxa"/>
            <w:gridSpan w:val="2"/>
            <w:vAlign w:val="center"/>
          </w:tcPr>
          <w:p w14:paraId="46EAE6B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捕捞</w:t>
            </w:r>
          </w:p>
          <w:p w14:paraId="766729C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时间</w:t>
            </w:r>
          </w:p>
        </w:tc>
        <w:tc>
          <w:tcPr>
            <w:tcW w:w="1435" w:type="dxa"/>
            <w:vAlign w:val="center"/>
          </w:tcPr>
          <w:p w14:paraId="34CDF84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捕捞</w:t>
            </w:r>
          </w:p>
          <w:p w14:paraId="7466C0E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规格</w:t>
            </w:r>
          </w:p>
        </w:tc>
        <w:tc>
          <w:tcPr>
            <w:tcW w:w="1520" w:type="dxa"/>
            <w:gridSpan w:val="2"/>
            <w:vAlign w:val="center"/>
          </w:tcPr>
          <w:p w14:paraId="0FE26AD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是否停食</w:t>
            </w:r>
          </w:p>
        </w:tc>
        <w:tc>
          <w:tcPr>
            <w:tcW w:w="1570" w:type="dxa"/>
            <w:gridSpan w:val="2"/>
            <w:vAlign w:val="center"/>
          </w:tcPr>
          <w:p w14:paraId="31D60A2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是否有避免应激的措施</w:t>
            </w:r>
          </w:p>
        </w:tc>
        <w:tc>
          <w:tcPr>
            <w:tcW w:w="1120" w:type="dxa"/>
            <w:vAlign w:val="center"/>
          </w:tcPr>
          <w:p w14:paraId="65EB634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是否在</w:t>
            </w:r>
          </w:p>
          <w:p w14:paraId="2E465EB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休药期内</w:t>
            </w:r>
          </w:p>
        </w:tc>
      </w:tr>
      <w:tr w14:paraId="3DED0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top"/>
          </w:tcPr>
          <w:p w14:paraId="22CA430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890" w:type="dxa"/>
            <w:vAlign w:val="top"/>
          </w:tcPr>
          <w:p w14:paraId="1568650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930" w:type="dxa"/>
            <w:gridSpan w:val="2"/>
            <w:vAlign w:val="top"/>
          </w:tcPr>
          <w:p w14:paraId="03002C6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870" w:type="dxa"/>
            <w:vAlign w:val="top"/>
          </w:tcPr>
          <w:p w14:paraId="0A3BAA5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910" w:type="dxa"/>
            <w:gridSpan w:val="2"/>
            <w:vAlign w:val="top"/>
          </w:tcPr>
          <w:p w14:paraId="6859E65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435" w:type="dxa"/>
            <w:vAlign w:val="top"/>
          </w:tcPr>
          <w:p w14:paraId="65DF57D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520" w:type="dxa"/>
            <w:gridSpan w:val="2"/>
            <w:vAlign w:val="top"/>
          </w:tcPr>
          <w:p w14:paraId="1A9234E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570" w:type="dxa"/>
            <w:gridSpan w:val="2"/>
            <w:vAlign w:val="top"/>
          </w:tcPr>
          <w:p w14:paraId="2EB2174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120" w:type="dxa"/>
            <w:vAlign w:val="top"/>
          </w:tcPr>
          <w:p w14:paraId="513504D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</w:tr>
      <w:tr w14:paraId="40E02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top"/>
          </w:tcPr>
          <w:p w14:paraId="63F5E2A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890" w:type="dxa"/>
            <w:vAlign w:val="top"/>
          </w:tcPr>
          <w:p w14:paraId="2511A4B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930" w:type="dxa"/>
            <w:gridSpan w:val="2"/>
            <w:vAlign w:val="top"/>
          </w:tcPr>
          <w:p w14:paraId="31BFF7B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870" w:type="dxa"/>
            <w:vAlign w:val="top"/>
          </w:tcPr>
          <w:p w14:paraId="40F1BA5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910" w:type="dxa"/>
            <w:gridSpan w:val="2"/>
            <w:vAlign w:val="top"/>
          </w:tcPr>
          <w:p w14:paraId="7656A1E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435" w:type="dxa"/>
            <w:vAlign w:val="top"/>
          </w:tcPr>
          <w:p w14:paraId="7097CC0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520" w:type="dxa"/>
            <w:gridSpan w:val="2"/>
            <w:vAlign w:val="top"/>
          </w:tcPr>
          <w:p w14:paraId="064F011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570" w:type="dxa"/>
            <w:gridSpan w:val="2"/>
            <w:vAlign w:val="top"/>
          </w:tcPr>
          <w:p w14:paraId="4A36965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120" w:type="dxa"/>
            <w:vAlign w:val="top"/>
          </w:tcPr>
          <w:p w14:paraId="79B452C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</w:tr>
      <w:tr w14:paraId="42DDF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36" w:type="dxa"/>
            <w:vAlign w:val="top"/>
          </w:tcPr>
          <w:p w14:paraId="4415221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890" w:type="dxa"/>
            <w:vAlign w:val="top"/>
          </w:tcPr>
          <w:p w14:paraId="4708EEE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930" w:type="dxa"/>
            <w:gridSpan w:val="2"/>
            <w:vAlign w:val="top"/>
          </w:tcPr>
          <w:p w14:paraId="582EDC0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870" w:type="dxa"/>
            <w:vAlign w:val="top"/>
          </w:tcPr>
          <w:p w14:paraId="488B8F3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910" w:type="dxa"/>
            <w:gridSpan w:val="2"/>
            <w:vAlign w:val="top"/>
          </w:tcPr>
          <w:p w14:paraId="7FCD8B0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435" w:type="dxa"/>
            <w:vAlign w:val="top"/>
          </w:tcPr>
          <w:p w14:paraId="3381E42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520" w:type="dxa"/>
            <w:gridSpan w:val="2"/>
            <w:vAlign w:val="top"/>
          </w:tcPr>
          <w:p w14:paraId="18EAB47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570" w:type="dxa"/>
            <w:gridSpan w:val="2"/>
            <w:vAlign w:val="top"/>
          </w:tcPr>
          <w:p w14:paraId="7FF9BB63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  <w:tc>
          <w:tcPr>
            <w:tcW w:w="1120" w:type="dxa"/>
            <w:vAlign w:val="top"/>
          </w:tcPr>
          <w:p w14:paraId="161D3B7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4"/>
              </w:rPr>
            </w:pPr>
          </w:p>
        </w:tc>
      </w:tr>
      <w:tr w14:paraId="11CC0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81" w:type="dxa"/>
            <w:gridSpan w:val="13"/>
            <w:vAlign w:val="top"/>
          </w:tcPr>
          <w:p w14:paraId="33544CE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 xml:space="preserve">6.2运输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不涉及</w:t>
            </w:r>
          </w:p>
        </w:tc>
      </w:tr>
      <w:tr w14:paraId="6CFFC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801" w:type="dxa"/>
            <w:gridSpan w:val="3"/>
            <w:vAlign w:val="center"/>
          </w:tcPr>
          <w:p w14:paraId="7EA98D4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水生</w:t>
            </w:r>
          </w:p>
          <w:p w14:paraId="539D3B4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hint="eastAsia"/>
              </w:rPr>
              <w:t>生物品种</w:t>
            </w:r>
          </w:p>
        </w:tc>
        <w:tc>
          <w:tcPr>
            <w:tcW w:w="1720" w:type="dxa"/>
            <w:gridSpan w:val="3"/>
            <w:vAlign w:val="center"/>
          </w:tcPr>
          <w:p w14:paraId="2AA2D3A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运输</w:t>
            </w:r>
          </w:p>
          <w:p w14:paraId="0A92FD9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方式及</w:t>
            </w:r>
            <w:r>
              <w:rPr>
                <w:rFonts w:hint="eastAsia"/>
              </w:rPr>
              <w:t>工具</w:t>
            </w:r>
          </w:p>
        </w:tc>
        <w:tc>
          <w:tcPr>
            <w:tcW w:w="2630" w:type="dxa"/>
            <w:gridSpan w:val="3"/>
            <w:vAlign w:val="center"/>
          </w:tcPr>
          <w:p w14:paraId="56CF9F4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t>运输时间</w:t>
            </w:r>
          </w:p>
        </w:tc>
        <w:tc>
          <w:tcPr>
            <w:tcW w:w="1770" w:type="dxa"/>
            <w:gridSpan w:val="2"/>
            <w:vAlign w:val="center"/>
          </w:tcPr>
          <w:p w14:paraId="3AC0858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运输</w:t>
            </w:r>
            <w:r>
              <w:rPr>
                <w:rFonts w:hint="eastAsia"/>
              </w:rPr>
              <w:t>负责</w:t>
            </w:r>
            <w:r>
              <w:rPr>
                <w:rFonts w:hint="eastAsia"/>
                <w:lang w:val="en-US" w:eastAsia="zh-CN"/>
              </w:rPr>
              <w:t>人</w:t>
            </w:r>
          </w:p>
        </w:tc>
        <w:tc>
          <w:tcPr>
            <w:tcW w:w="2060" w:type="dxa"/>
            <w:gridSpan w:val="2"/>
            <w:vAlign w:val="center"/>
          </w:tcPr>
          <w:p w14:paraId="0F8DC15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是否用冰</w:t>
            </w:r>
          </w:p>
        </w:tc>
      </w:tr>
      <w:tr w14:paraId="1CCEB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801" w:type="dxa"/>
            <w:gridSpan w:val="3"/>
            <w:vAlign w:val="center"/>
          </w:tcPr>
          <w:p w14:paraId="3670DFD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0E40D00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2630" w:type="dxa"/>
            <w:gridSpan w:val="3"/>
            <w:vAlign w:val="center"/>
          </w:tcPr>
          <w:p w14:paraId="00625F8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Cs w:val="21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52E518F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18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393591C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□是   □否</w:t>
            </w:r>
          </w:p>
        </w:tc>
      </w:tr>
      <w:tr w14:paraId="6ADC9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801" w:type="dxa"/>
            <w:gridSpan w:val="3"/>
            <w:vAlign w:val="center"/>
          </w:tcPr>
          <w:p w14:paraId="7A28AD2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1BEB328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2630" w:type="dxa"/>
            <w:gridSpan w:val="3"/>
            <w:vAlign w:val="center"/>
          </w:tcPr>
          <w:p w14:paraId="68B229B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Cs w:val="21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2347E31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Cs w:val="18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1E7CD0A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□是   □否</w:t>
            </w:r>
          </w:p>
        </w:tc>
      </w:tr>
      <w:tr w14:paraId="60AEC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981" w:type="dxa"/>
            <w:gridSpan w:val="13"/>
            <w:vAlign w:val="center"/>
          </w:tcPr>
          <w:p w14:paraId="5588BD3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6.3包装</w:t>
            </w:r>
          </w:p>
        </w:tc>
      </w:tr>
      <w:tr w14:paraId="54556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981" w:type="dxa"/>
            <w:gridSpan w:val="13"/>
            <w:vAlign w:val="center"/>
          </w:tcPr>
          <w:p w14:paraId="2AB04EA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产品是否包装，□</w:t>
            </w:r>
            <w:r>
              <w:rPr>
                <w:rFonts w:hint="eastAsia"/>
              </w:rPr>
              <w:t xml:space="preserve">是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   如是，</w:t>
            </w:r>
            <w:r>
              <w:rPr>
                <w:rFonts w:hint="eastAsia" w:ascii="宋体" w:hAnsi="宋体"/>
              </w:rPr>
              <w:t>请说明包装材料：</w:t>
            </w:r>
            <w:r>
              <w:rPr>
                <w:rFonts w:hint="eastAsia" w:ascii="宋体" w:hAnsi="宋体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           </w:t>
            </w:r>
          </w:p>
          <w:p w14:paraId="4810672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Theme="minorEastAsia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u w:val="none"/>
                <w:lang w:val="en-US" w:eastAsia="zh-CN"/>
              </w:rPr>
              <w:t>包装过程是否用冰，</w:t>
            </w:r>
            <w:r>
              <w:rPr>
                <w:rFonts w:hint="eastAsia" w:ascii="宋体" w:hAnsi="宋体"/>
                <w:u w:val="none"/>
              </w:rPr>
              <w:t>□</w:t>
            </w:r>
            <w:r>
              <w:rPr>
                <w:rFonts w:hint="eastAsia"/>
                <w:u w:val="none"/>
              </w:rPr>
              <w:t xml:space="preserve">是   </w:t>
            </w:r>
            <w:r>
              <w:rPr>
                <w:rFonts w:hint="eastAsia" w:ascii="宋体" w:hAnsi="宋体"/>
                <w:u w:val="none"/>
              </w:rPr>
              <w:t>□</w:t>
            </w:r>
            <w:r>
              <w:rPr>
                <w:rFonts w:hint="eastAsia"/>
                <w:u w:val="none"/>
              </w:rPr>
              <w:t>否</w:t>
            </w:r>
          </w:p>
        </w:tc>
      </w:tr>
    </w:tbl>
    <w:p w14:paraId="4010D9F5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黑体" w:eastAsia="黑体"/>
          <w:b/>
          <w:color w:val="000000"/>
          <w:sz w:val="28"/>
        </w:rPr>
      </w:pPr>
    </w:p>
    <w:p w14:paraId="68EB3AD2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仿宋" w:hAnsi="仿宋" w:eastAsia="仿宋" w:cs="Times New Roman"/>
          <w:b/>
          <w:color w:val="000000"/>
          <w:sz w:val="24"/>
          <w:szCs w:val="24"/>
        </w:rPr>
      </w:pPr>
      <w:r>
        <w:rPr>
          <w:rFonts w:hint="eastAsia" w:ascii="黑体" w:eastAsia="黑体"/>
          <w:b/>
          <w:color w:val="000000"/>
          <w:sz w:val="28"/>
        </w:rPr>
        <w:t>第</w:t>
      </w:r>
      <w:r>
        <w:rPr>
          <w:rFonts w:hint="eastAsia" w:ascii="黑体" w:eastAsia="黑体"/>
          <w:b/>
          <w:color w:val="000000"/>
          <w:sz w:val="28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8"/>
        </w:rPr>
        <w:t xml:space="preserve">部分  </w:t>
      </w:r>
      <w:r>
        <w:rPr>
          <w:rFonts w:hint="eastAsia" w:ascii="黑体" w:eastAsia="黑体"/>
          <w:b/>
          <w:color w:val="000000"/>
          <w:sz w:val="28"/>
          <w:lang w:val="en-US" w:eastAsia="zh-CN"/>
        </w:rPr>
        <w:t>销售与</w:t>
      </w:r>
      <w:r>
        <w:rPr>
          <w:rFonts w:hint="eastAsia" w:ascii="黑体" w:eastAsia="黑体"/>
          <w:b/>
          <w:color w:val="000000"/>
          <w:sz w:val="28"/>
        </w:rPr>
        <w:t>管理</w:t>
      </w:r>
    </w:p>
    <w:p w14:paraId="55FD65B2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lang w:val="en-US" w:eastAsia="zh-CN"/>
        </w:rPr>
      </w:pPr>
      <w:r>
        <w:rPr>
          <w:rFonts w:hint="eastAsia" w:ascii="黑体" w:eastAsia="黑体"/>
          <w:color w:val="000000"/>
          <w:lang w:val="en-US" w:eastAsia="zh-CN"/>
        </w:rPr>
        <w:t>1、GAP认证证书与标识使用情况</w:t>
      </w:r>
    </w:p>
    <w:tbl>
      <w:tblPr>
        <w:tblStyle w:val="18"/>
        <w:tblW w:w="99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20"/>
        <w:gridCol w:w="1010"/>
        <w:gridCol w:w="1591"/>
        <w:gridCol w:w="1703"/>
        <w:gridCol w:w="1616"/>
        <w:gridCol w:w="1670"/>
      </w:tblGrid>
      <w:tr w14:paraId="762FA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5C85068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Cs w:val="21"/>
              </w:rPr>
              <w:t>产品名称</w:t>
            </w:r>
          </w:p>
        </w:tc>
        <w:tc>
          <w:tcPr>
            <w:tcW w:w="1120" w:type="dxa"/>
            <w:vAlign w:val="center"/>
          </w:tcPr>
          <w:p w14:paraId="1F88292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Cs w:val="21"/>
              </w:rPr>
              <w:t>主要市场</w:t>
            </w:r>
          </w:p>
        </w:tc>
        <w:tc>
          <w:tcPr>
            <w:tcW w:w="1010" w:type="dxa"/>
            <w:vAlign w:val="center"/>
          </w:tcPr>
          <w:p w14:paraId="46F0007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Cs w:val="21"/>
              </w:rPr>
              <w:t>销售量</w:t>
            </w:r>
          </w:p>
        </w:tc>
        <w:tc>
          <w:tcPr>
            <w:tcW w:w="1591" w:type="dxa"/>
            <w:vAlign w:val="center"/>
          </w:tcPr>
          <w:p w14:paraId="1A3FBA2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Cs w:val="21"/>
              </w:rPr>
              <w:t>是否已签订了购买销售合同</w:t>
            </w:r>
          </w:p>
        </w:tc>
        <w:tc>
          <w:tcPr>
            <w:tcW w:w="1703" w:type="dxa"/>
            <w:vAlign w:val="center"/>
          </w:tcPr>
          <w:p w14:paraId="04FFD3D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Cs w:val="21"/>
              </w:rPr>
              <w:t>包装形式和规格</w:t>
            </w:r>
          </w:p>
        </w:tc>
        <w:tc>
          <w:tcPr>
            <w:tcW w:w="1616" w:type="dxa"/>
            <w:vAlign w:val="center"/>
          </w:tcPr>
          <w:p w14:paraId="619F7F0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Cs w:val="21"/>
              </w:rPr>
              <w:t>是否已经</w:t>
            </w:r>
          </w:p>
          <w:p w14:paraId="1FACC37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Cs w:val="21"/>
              </w:rPr>
              <w:t>使用认证标识</w:t>
            </w:r>
          </w:p>
        </w:tc>
        <w:tc>
          <w:tcPr>
            <w:tcW w:w="1670" w:type="dxa"/>
            <w:vAlign w:val="center"/>
          </w:tcPr>
          <w:p w14:paraId="06511F1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Cs w:val="21"/>
              </w:rPr>
              <w:t>标识使用方式</w:t>
            </w:r>
          </w:p>
        </w:tc>
      </w:tr>
      <w:tr w14:paraId="4B82B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41" w:type="dxa"/>
            <w:vAlign w:val="center"/>
          </w:tcPr>
          <w:p w14:paraId="075CF9B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120" w:type="dxa"/>
            <w:vAlign w:val="center"/>
          </w:tcPr>
          <w:p w14:paraId="50E9EB4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010" w:type="dxa"/>
            <w:vAlign w:val="center"/>
          </w:tcPr>
          <w:p w14:paraId="085FDC6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591" w:type="dxa"/>
          </w:tcPr>
          <w:p w14:paraId="568CB1B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703" w:type="dxa"/>
            <w:vAlign w:val="center"/>
          </w:tcPr>
          <w:p w14:paraId="700F459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616" w:type="dxa"/>
            <w:vAlign w:val="center"/>
          </w:tcPr>
          <w:p w14:paraId="4D96DEE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670" w:type="dxa"/>
            <w:vAlign w:val="center"/>
          </w:tcPr>
          <w:p w14:paraId="25104F0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</w:tr>
      <w:tr w14:paraId="1673F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1F57D5C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120" w:type="dxa"/>
            <w:vAlign w:val="center"/>
          </w:tcPr>
          <w:p w14:paraId="0AFED22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010" w:type="dxa"/>
            <w:vAlign w:val="center"/>
          </w:tcPr>
          <w:p w14:paraId="1820070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591" w:type="dxa"/>
          </w:tcPr>
          <w:p w14:paraId="1A8E028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703" w:type="dxa"/>
            <w:vAlign w:val="center"/>
          </w:tcPr>
          <w:p w14:paraId="51CCA2C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616" w:type="dxa"/>
            <w:vAlign w:val="center"/>
          </w:tcPr>
          <w:p w14:paraId="663F30FF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670" w:type="dxa"/>
            <w:vAlign w:val="center"/>
          </w:tcPr>
          <w:p w14:paraId="472F129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</w:tr>
      <w:tr w14:paraId="58A11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27CF57D4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120" w:type="dxa"/>
            <w:vAlign w:val="center"/>
          </w:tcPr>
          <w:p w14:paraId="4C77646C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010" w:type="dxa"/>
            <w:vAlign w:val="center"/>
          </w:tcPr>
          <w:p w14:paraId="5B11C57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591" w:type="dxa"/>
          </w:tcPr>
          <w:p w14:paraId="7B0CF61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703" w:type="dxa"/>
            <w:vAlign w:val="center"/>
          </w:tcPr>
          <w:p w14:paraId="64B7E43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616" w:type="dxa"/>
            <w:vAlign w:val="center"/>
          </w:tcPr>
          <w:p w14:paraId="451F6C9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670" w:type="dxa"/>
            <w:vAlign w:val="center"/>
          </w:tcPr>
          <w:p w14:paraId="55861A11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</w:tr>
      <w:tr w14:paraId="64C91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26149B9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120" w:type="dxa"/>
            <w:vAlign w:val="center"/>
          </w:tcPr>
          <w:p w14:paraId="65E6D989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010" w:type="dxa"/>
            <w:vAlign w:val="center"/>
          </w:tcPr>
          <w:p w14:paraId="7421E2F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591" w:type="dxa"/>
          </w:tcPr>
          <w:p w14:paraId="7DC7106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703" w:type="dxa"/>
            <w:vAlign w:val="center"/>
          </w:tcPr>
          <w:p w14:paraId="3F449F7A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616" w:type="dxa"/>
            <w:vAlign w:val="center"/>
          </w:tcPr>
          <w:p w14:paraId="56A0900B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  <w:tc>
          <w:tcPr>
            <w:tcW w:w="1670" w:type="dxa"/>
            <w:vAlign w:val="center"/>
          </w:tcPr>
          <w:p w14:paraId="0B9C0595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</w:p>
        </w:tc>
      </w:tr>
    </w:tbl>
    <w:p w14:paraId="1A23B8C3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lang w:val="en-US" w:eastAsia="zh-CN"/>
        </w:rPr>
      </w:pPr>
      <w:r>
        <w:rPr>
          <w:rFonts w:hint="eastAsia" w:ascii="黑体" w:eastAsia="黑体"/>
          <w:color w:val="000000"/>
          <w:lang w:val="en-US" w:eastAsia="zh-CN"/>
        </w:rPr>
        <w:t>2、质量管理体系情况调查</w:t>
      </w:r>
    </w:p>
    <w:tbl>
      <w:tblPr>
        <w:tblStyle w:val="18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7E756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9961" w:type="dxa"/>
            <w:vAlign w:val="center"/>
          </w:tcPr>
          <w:p w14:paraId="65C87968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 xml:space="preserve">1.提交的质量管理文件是否为最新有效版本？ 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 xml:space="preserve">  □是    □否</w:t>
            </w:r>
          </w:p>
        </w:tc>
      </w:tr>
      <w:tr w14:paraId="391D3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61" w:type="dxa"/>
            <w:vAlign w:val="center"/>
          </w:tcPr>
          <w:p w14:paraId="53CF544E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2.是否能确保在使用时可获得适用文件的有效版本？ □是    □否</w:t>
            </w:r>
          </w:p>
        </w:tc>
      </w:tr>
      <w:tr w14:paraId="5AFAC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961" w:type="dxa"/>
            <w:vAlign w:val="center"/>
          </w:tcPr>
          <w:p w14:paraId="1652B45D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3.是否保存了有效的GAP生产记录？               □是    □否</w:t>
            </w:r>
          </w:p>
        </w:tc>
      </w:tr>
    </w:tbl>
    <w:p w14:paraId="70EDF05C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lang w:val="en-US" w:eastAsia="zh-CN"/>
        </w:rPr>
      </w:pPr>
      <w:r>
        <w:rPr>
          <w:rFonts w:hint="eastAsia" w:ascii="黑体" w:eastAsia="黑体"/>
          <w:color w:val="000000"/>
          <w:lang w:val="en-US" w:eastAsia="zh-CN"/>
        </w:rPr>
        <w:t>3、资源管理</w:t>
      </w:r>
    </w:p>
    <w:tbl>
      <w:tblPr>
        <w:tblStyle w:val="18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04"/>
        <w:gridCol w:w="6327"/>
      </w:tblGrid>
      <w:tr w14:paraId="2BD2A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vAlign w:val="center"/>
          </w:tcPr>
          <w:p w14:paraId="09EFB2D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14:paraId="1F810330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职务</w:t>
            </w:r>
          </w:p>
        </w:tc>
        <w:tc>
          <w:tcPr>
            <w:tcW w:w="6327" w:type="dxa"/>
            <w:vAlign w:val="center"/>
          </w:tcPr>
          <w:p w14:paraId="41FC4166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是否了解或熟悉国家GAP标准要求</w:t>
            </w:r>
          </w:p>
        </w:tc>
      </w:tr>
      <w:tr w14:paraId="75BF9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0" w:type="dxa"/>
            <w:vAlign w:val="center"/>
          </w:tcPr>
          <w:p w14:paraId="477F5BC2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</w:rPr>
            </w:pPr>
          </w:p>
        </w:tc>
        <w:tc>
          <w:tcPr>
            <w:tcW w:w="2004" w:type="dxa"/>
            <w:vAlign w:val="center"/>
          </w:tcPr>
          <w:p w14:paraId="56F8C1D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Cs w:val="21"/>
              </w:rPr>
            </w:pPr>
            <w:r>
              <w:rPr>
                <w:rFonts w:hint="eastAsia" w:hAnsi="宋体"/>
                <w:b w:val="0"/>
                <w:bCs w:val="0"/>
                <w:szCs w:val="21"/>
              </w:rPr>
              <w:t>生产管理者</w:t>
            </w:r>
          </w:p>
        </w:tc>
        <w:tc>
          <w:tcPr>
            <w:tcW w:w="6327" w:type="dxa"/>
            <w:vAlign w:val="center"/>
          </w:tcPr>
          <w:p w14:paraId="3FCD7B4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>掌握</w:t>
            </w:r>
          </w:p>
        </w:tc>
      </w:tr>
      <w:tr w14:paraId="39BDC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20" w:type="dxa"/>
            <w:vAlign w:val="center"/>
          </w:tcPr>
          <w:p w14:paraId="70D824C7"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</w:rPr>
            </w:pPr>
            <w:bookmarkStart w:id="0" w:name="_GoBack" w:colFirst="2" w:colLast="2"/>
          </w:p>
        </w:tc>
        <w:tc>
          <w:tcPr>
            <w:tcW w:w="2004" w:type="dxa"/>
            <w:vAlign w:val="center"/>
          </w:tcPr>
          <w:p w14:paraId="557FE36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Cs w:val="21"/>
              </w:rPr>
            </w:pPr>
            <w:r>
              <w:rPr>
                <w:rFonts w:hint="eastAsia" w:hAnsi="宋体"/>
                <w:b w:val="0"/>
                <w:bCs w:val="0"/>
                <w:szCs w:val="21"/>
              </w:rPr>
              <w:t>内部检查员</w:t>
            </w:r>
          </w:p>
        </w:tc>
        <w:tc>
          <w:tcPr>
            <w:tcW w:w="6327" w:type="dxa"/>
            <w:vAlign w:val="center"/>
          </w:tcPr>
          <w:p w14:paraId="15BB132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>掌握</w:t>
            </w:r>
          </w:p>
        </w:tc>
      </w:tr>
      <w:bookmarkEnd w:id="0"/>
    </w:tbl>
    <w:p w14:paraId="53F42BAB">
      <w:pPr>
        <w:spacing w:beforeLines="50" w:afterLines="50"/>
        <w:jc w:val="center"/>
        <w:rPr>
          <w:b/>
          <w:sz w:val="24"/>
          <w:szCs w:val="24"/>
        </w:rPr>
      </w:pPr>
    </w:p>
    <w:p w14:paraId="271FD441">
      <w:pPr>
        <w:spacing w:beforeLines="50" w:afterLines="50"/>
        <w:jc w:val="center"/>
        <w:rPr>
          <w:b/>
          <w:sz w:val="24"/>
          <w:szCs w:val="24"/>
        </w:rPr>
      </w:pPr>
    </w:p>
    <w:p w14:paraId="7D8A2B3D">
      <w:pPr>
        <w:spacing w:beforeLines="50" w:afterLines="5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声   明</w:t>
      </w:r>
    </w:p>
    <w:p w14:paraId="3DCC8CCE">
      <w:pPr>
        <w:spacing w:line="360" w:lineRule="auto"/>
        <w:ind w:firstLine="420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GAP产品标准的需要。同时我也知道，即使本调查内容经审查得到通过，并不意味着申报产品通过了GAP产品认证。</w:t>
      </w:r>
    </w:p>
    <w:p w14:paraId="62A4C9CA">
      <w:pPr>
        <w:spacing w:line="360" w:lineRule="auto"/>
        <w:ind w:firstLine="420"/>
      </w:pPr>
    </w:p>
    <w:p w14:paraId="667C6D99">
      <w:pPr>
        <w:spacing w:line="360" w:lineRule="auto"/>
        <w:ind w:firstLine="420"/>
        <w:rPr>
          <w:b/>
          <w:sz w:val="24"/>
          <w:szCs w:val="24"/>
        </w:rPr>
      </w:pPr>
    </w:p>
    <w:p w14:paraId="2FAB9A8E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</w:t>
      </w:r>
      <w:r>
        <w:rPr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 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 </w:t>
      </w:r>
    </w:p>
    <w:p w14:paraId="72FC89C6">
      <w:pPr>
        <w:pStyle w:val="8"/>
        <w:spacing w:line="320" w:lineRule="exact"/>
      </w:pPr>
      <w:r>
        <w:rPr>
          <w:rFonts w:hint="eastAsia"/>
        </w:rPr>
        <w:t>请将完整的表格和支持文件按下列地址提交给OBT，并保留本调查表和其他支持性文件的副本：</w:t>
      </w:r>
    </w:p>
    <w:p w14:paraId="53B349C8">
      <w:pPr>
        <w:jc w:val="center"/>
        <w:rPr>
          <w:sz w:val="18"/>
          <w:szCs w:val="18"/>
        </w:rPr>
      </w:pPr>
    </w:p>
    <w:p w14:paraId="6F318EB3"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 w14:paraId="4CB5124C">
      <w:pPr>
        <w:spacing w:line="340" w:lineRule="exact"/>
        <w:jc w:val="left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 w14:paraId="179E3EB0">
      <w:p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 w14:paraId="7F44A26D">
      <w:pPr>
        <w:spacing w:line="340" w:lineRule="exact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23"/>
          <w:rFonts w:ascii="宋体" w:hAnsi="宋体"/>
          <w:szCs w:val="21"/>
          <w:lang w:val="de-DE"/>
        </w:rPr>
        <w:t>www.</w:t>
      </w:r>
      <w:r>
        <w:rPr>
          <w:rStyle w:val="23"/>
          <w:rFonts w:hint="eastAsia" w:ascii="宋体" w:hAnsi="宋体"/>
          <w:szCs w:val="21"/>
          <w:lang w:val="de-DE"/>
        </w:rPr>
        <w:t>obt-int</w:t>
      </w:r>
      <w:r>
        <w:rPr>
          <w:rStyle w:val="23"/>
          <w:rFonts w:ascii="宋体" w:hAnsi="宋体"/>
          <w:szCs w:val="21"/>
          <w:lang w:val="de-DE"/>
        </w:rPr>
        <w:t>.c</w:t>
      </w:r>
      <w:r>
        <w:rPr>
          <w:rStyle w:val="23"/>
          <w:rFonts w:hint="eastAsia" w:ascii="宋体" w:hAnsi="宋体"/>
          <w:szCs w:val="21"/>
          <w:lang w:val="de-DE"/>
        </w:rPr>
        <w:t>om</w:t>
      </w:r>
      <w:r>
        <w:rPr>
          <w:rStyle w:val="23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 w14:paraId="7511B7E4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851" w:footer="595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C1A8E">
    <w:pPr>
      <w:pStyle w:val="14"/>
      <w:pBdr>
        <w:bottom w:val="single" w:color="auto" w:sz="4" w:space="0"/>
      </w:pBdr>
      <w:jc w:val="both"/>
      <w:rPr>
        <w:rFonts w:hint="default" w:eastAsiaTheme="minorEastAsia"/>
        <w:sz w:val="18"/>
        <w:szCs w:val="18"/>
        <w:lang w:val="en-US" w:eastAsia="zh-CN"/>
      </w:rPr>
    </w:pPr>
    <w:r>
      <w:rPr>
        <w:rFonts w:ascii="宋体" w:hAnsi="宋体" w:eastAsiaTheme="minorEastAsia"/>
        <w:position w:val="-6"/>
        <w:sz w:val="28"/>
      </w:rPr>
      <w:drawing>
        <wp:inline distT="0" distB="0" distL="0" distR="0">
          <wp:extent cx="285115" cy="182245"/>
          <wp:effectExtent l="0" t="0" r="6985" b="8255"/>
          <wp:docPr id="6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5115" cy="182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>0</w:t>
    </w:r>
    <w:r>
      <w:rPr>
        <w:rFonts w:hint="eastAsia" w:ascii="宋体" w:hAnsi="宋体"/>
        <w:sz w:val="18"/>
        <w:szCs w:val="18"/>
        <w:lang w:val="en-US" w:eastAsia="zh-CN"/>
      </w:rPr>
      <w:t>6</w:t>
    </w:r>
    <w:r>
      <w:rPr>
        <w:rFonts w:hint="eastAsia" w:ascii="宋体" w:hAnsi="宋体"/>
        <w:sz w:val="18"/>
        <w:szCs w:val="18"/>
      </w:rPr>
      <w:t>-</w:t>
    </w:r>
    <w:r>
      <w:rPr>
        <w:rFonts w:hint="eastAsia" w:ascii="宋体" w:hAnsi="宋体"/>
        <w:sz w:val="18"/>
        <w:szCs w:val="18"/>
        <w:lang w:val="en-US" w:eastAsia="zh-CN"/>
      </w:rPr>
      <w:t>3</w:t>
    </w:r>
    <w:r>
      <w:rPr>
        <w:rFonts w:hint="eastAsia" w:ascii="宋体" w:hAnsi="宋体"/>
        <w:sz w:val="18"/>
        <w:szCs w:val="18"/>
      </w:rPr>
      <w:t xml:space="preserve">    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 </w:t>
    </w:r>
    <w:r>
      <w:rPr>
        <w:rFonts w:hint="eastAsia"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  <w:lang w:val="en-US" w:eastAsia="zh-CN"/>
      </w:rPr>
      <w:t xml:space="preserve"> </w:t>
    </w:r>
    <w:r>
      <w:rPr>
        <w:rFonts w:hint="eastAsia"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        版本：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  </w:t>
    </w:r>
    <w:r>
      <w:rPr>
        <w:rFonts w:hint="eastAsia" w:ascii="宋体" w:hAnsi="宋体"/>
        <w:sz w:val="18"/>
        <w:szCs w:val="18"/>
        <w:lang w:val="en-US" w:eastAsia="zh-CN"/>
      </w:rPr>
      <w:t xml:space="preserve">  </w:t>
    </w:r>
    <w:r>
      <w:rPr>
        <w:rFonts w:hint="eastAsia" w:ascii="宋体" w:hAnsi="宋体"/>
        <w:sz w:val="18"/>
        <w:szCs w:val="18"/>
      </w:rPr>
      <w:t xml:space="preserve"> 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 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               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</w:t>
    </w:r>
    <w:r>
      <w:rPr>
        <w:rFonts w:hint="eastAsia" w:ascii="宋体" w:hAnsi="宋体"/>
        <w:sz w:val="18"/>
        <w:szCs w:val="18"/>
      </w:rPr>
      <w:t>/20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6933334"/>
    <w:multiLevelType w:val="multilevel"/>
    <w:tmpl w:val="76933334"/>
    <w:lvl w:ilvl="0" w:tentative="0">
      <w:start w:val="1"/>
      <w:numFmt w:val="none"/>
      <w:pStyle w:val="43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0FF2"/>
    <w:rsid w:val="00020F21"/>
    <w:rsid w:val="00057E1B"/>
    <w:rsid w:val="00085D27"/>
    <w:rsid w:val="000A24BB"/>
    <w:rsid w:val="000A26DF"/>
    <w:rsid w:val="000A52F5"/>
    <w:rsid w:val="000B4FAA"/>
    <w:rsid w:val="000B790C"/>
    <w:rsid w:val="000C5094"/>
    <w:rsid w:val="00106296"/>
    <w:rsid w:val="00134E1B"/>
    <w:rsid w:val="00155A7E"/>
    <w:rsid w:val="0016509B"/>
    <w:rsid w:val="0018150C"/>
    <w:rsid w:val="00181AB7"/>
    <w:rsid w:val="001834B1"/>
    <w:rsid w:val="00191359"/>
    <w:rsid w:val="001E7AAA"/>
    <w:rsid w:val="00212BB4"/>
    <w:rsid w:val="00220D79"/>
    <w:rsid w:val="002466A2"/>
    <w:rsid w:val="00281F39"/>
    <w:rsid w:val="0028734C"/>
    <w:rsid w:val="00296FAC"/>
    <w:rsid w:val="002B68E4"/>
    <w:rsid w:val="0030187A"/>
    <w:rsid w:val="00332E8C"/>
    <w:rsid w:val="00341A3B"/>
    <w:rsid w:val="00367360"/>
    <w:rsid w:val="00371BB6"/>
    <w:rsid w:val="0038295B"/>
    <w:rsid w:val="003C6222"/>
    <w:rsid w:val="003C77E0"/>
    <w:rsid w:val="003E5D7D"/>
    <w:rsid w:val="00416A0B"/>
    <w:rsid w:val="00424717"/>
    <w:rsid w:val="00455BF0"/>
    <w:rsid w:val="004D413D"/>
    <w:rsid w:val="004E7D62"/>
    <w:rsid w:val="005006F3"/>
    <w:rsid w:val="00532E79"/>
    <w:rsid w:val="00551AD4"/>
    <w:rsid w:val="00561546"/>
    <w:rsid w:val="0059423C"/>
    <w:rsid w:val="005A0711"/>
    <w:rsid w:val="005A19A3"/>
    <w:rsid w:val="005A416F"/>
    <w:rsid w:val="005E30F0"/>
    <w:rsid w:val="0061498F"/>
    <w:rsid w:val="00625923"/>
    <w:rsid w:val="00626367"/>
    <w:rsid w:val="00632440"/>
    <w:rsid w:val="00650602"/>
    <w:rsid w:val="006736F0"/>
    <w:rsid w:val="00687E97"/>
    <w:rsid w:val="00691BE5"/>
    <w:rsid w:val="007342D3"/>
    <w:rsid w:val="00761F56"/>
    <w:rsid w:val="007939D5"/>
    <w:rsid w:val="00796372"/>
    <w:rsid w:val="007A0482"/>
    <w:rsid w:val="007B3191"/>
    <w:rsid w:val="00822794"/>
    <w:rsid w:val="00830F76"/>
    <w:rsid w:val="00865004"/>
    <w:rsid w:val="00870A6D"/>
    <w:rsid w:val="00886C0A"/>
    <w:rsid w:val="00887346"/>
    <w:rsid w:val="00893776"/>
    <w:rsid w:val="008B4CA8"/>
    <w:rsid w:val="00914E65"/>
    <w:rsid w:val="009170AC"/>
    <w:rsid w:val="009362EB"/>
    <w:rsid w:val="00960F4C"/>
    <w:rsid w:val="009908C2"/>
    <w:rsid w:val="009D7EE0"/>
    <w:rsid w:val="009E58BD"/>
    <w:rsid w:val="009F7539"/>
    <w:rsid w:val="00A45C16"/>
    <w:rsid w:val="00A94103"/>
    <w:rsid w:val="00AB5D72"/>
    <w:rsid w:val="00AC194C"/>
    <w:rsid w:val="00AC6ABD"/>
    <w:rsid w:val="00AE2B65"/>
    <w:rsid w:val="00AF7527"/>
    <w:rsid w:val="00B360F0"/>
    <w:rsid w:val="00B65345"/>
    <w:rsid w:val="00C302AF"/>
    <w:rsid w:val="00C60412"/>
    <w:rsid w:val="00C60EE5"/>
    <w:rsid w:val="00C632E6"/>
    <w:rsid w:val="00C6760C"/>
    <w:rsid w:val="00CE1BA2"/>
    <w:rsid w:val="00D01500"/>
    <w:rsid w:val="00D44214"/>
    <w:rsid w:val="00D567B8"/>
    <w:rsid w:val="00D92C4C"/>
    <w:rsid w:val="00DA6742"/>
    <w:rsid w:val="00DB4F8E"/>
    <w:rsid w:val="00DC6524"/>
    <w:rsid w:val="00DD164F"/>
    <w:rsid w:val="00DD585E"/>
    <w:rsid w:val="00DD794D"/>
    <w:rsid w:val="00DE09B7"/>
    <w:rsid w:val="00DF545E"/>
    <w:rsid w:val="00E327D7"/>
    <w:rsid w:val="00E4515C"/>
    <w:rsid w:val="00E46660"/>
    <w:rsid w:val="00E520C3"/>
    <w:rsid w:val="00E84D34"/>
    <w:rsid w:val="00E8539B"/>
    <w:rsid w:val="00E96592"/>
    <w:rsid w:val="00E96757"/>
    <w:rsid w:val="00EB339F"/>
    <w:rsid w:val="00F2633E"/>
    <w:rsid w:val="00F34A02"/>
    <w:rsid w:val="00FC2E8A"/>
    <w:rsid w:val="00FC7864"/>
    <w:rsid w:val="04E00B83"/>
    <w:rsid w:val="128343CF"/>
    <w:rsid w:val="24DE6E07"/>
    <w:rsid w:val="40677323"/>
    <w:rsid w:val="41120017"/>
    <w:rsid w:val="42647BE3"/>
    <w:rsid w:val="42D812E1"/>
    <w:rsid w:val="49E36E8C"/>
    <w:rsid w:val="4A1C7B9E"/>
    <w:rsid w:val="512D1A61"/>
    <w:rsid w:val="541B67CA"/>
    <w:rsid w:val="697E5315"/>
    <w:rsid w:val="7996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qFormat="1" w:unhideWhenUsed="0"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heading 2"/>
    <w:basedOn w:val="1"/>
    <w:next w:val="4"/>
    <w:link w:val="32"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paragraph" w:styleId="5">
    <w:name w:val="heading 3"/>
    <w:basedOn w:val="1"/>
    <w:next w:val="1"/>
    <w:link w:val="33"/>
    <w:autoRedefine/>
    <w:qFormat/>
    <w:uiPriority w:val="0"/>
    <w:pPr>
      <w:keepNext/>
      <w:jc w:val="center"/>
      <w:outlineLvl w:val="2"/>
    </w:pPr>
    <w:rPr>
      <w:rFonts w:ascii="Times New Roman" w:hAnsi="Times New Roman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45"/>
    <w:autoRedefine/>
    <w:qFormat/>
    <w:uiPriority w:val="0"/>
    <w:pPr>
      <w:keepNext/>
      <w:widowControl/>
      <w:jc w:val="left"/>
      <w:outlineLvl w:val="4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7">
    <w:name w:val="heading 7"/>
    <w:basedOn w:val="1"/>
    <w:next w:val="1"/>
    <w:link w:val="46"/>
    <w:qFormat/>
    <w:uiPriority w:val="0"/>
    <w:pPr>
      <w:keepNext/>
      <w:widowControl/>
      <w:jc w:val="center"/>
      <w:outlineLvl w:val="6"/>
    </w:pPr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annotation text"/>
    <w:basedOn w:val="1"/>
    <w:link w:val="34"/>
    <w:autoRedefine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9">
    <w:name w:val="Body Text"/>
    <w:basedOn w:val="1"/>
    <w:link w:val="36"/>
    <w:autoRedefine/>
    <w:qFormat/>
    <w:uiPriority w:val="0"/>
    <w:pPr>
      <w:spacing w:line="300" w:lineRule="exact"/>
      <w:jc w:val="left"/>
    </w:pPr>
    <w:rPr>
      <w:rFonts w:ascii="Times New Roman" w:hAnsi="Times New Roman" w:eastAsia="宋体" w:cs="Times New Roman"/>
      <w:szCs w:val="20"/>
    </w:rPr>
  </w:style>
  <w:style w:type="paragraph" w:styleId="10">
    <w:name w:val="Body Text Indent"/>
    <w:basedOn w:val="1"/>
    <w:link w:val="47"/>
    <w:qFormat/>
    <w:uiPriority w:val="0"/>
    <w:pPr>
      <w:widowControl/>
      <w:jc w:val="left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11">
    <w:name w:val="Date"/>
    <w:basedOn w:val="1"/>
    <w:next w:val="1"/>
    <w:link w:val="30"/>
    <w:autoRedefine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12">
    <w:name w:val="Balloon Text"/>
    <w:basedOn w:val="1"/>
    <w:link w:val="26"/>
    <w:autoRedefine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2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eader"/>
    <w:basedOn w:val="1"/>
    <w:link w:val="2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2"/>
    <w:basedOn w:val="1"/>
    <w:link w:val="35"/>
    <w:autoRedefine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6">
    <w:name w:val="HTML Preformatted"/>
    <w:basedOn w:val="1"/>
    <w:link w:val="39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annotation subject"/>
    <w:basedOn w:val="8"/>
    <w:next w:val="8"/>
    <w:link w:val="44"/>
    <w:autoRedefine/>
    <w:semiHidden/>
    <w:qFormat/>
    <w:uiPriority w:val="0"/>
    <w:rPr>
      <w:b/>
      <w:bCs/>
    </w:rPr>
  </w:style>
  <w:style w:type="table" w:styleId="19">
    <w:name w:val="Table Grid"/>
    <w:basedOn w:val="18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autoRedefine/>
    <w:uiPriority w:val="0"/>
  </w:style>
  <w:style w:type="character" w:styleId="22">
    <w:name w:val="FollowedHyperlink"/>
    <w:uiPriority w:val="0"/>
    <w:rPr>
      <w:color w:val="800080"/>
      <w:u w:val="single"/>
    </w:rPr>
  </w:style>
  <w:style w:type="character" w:styleId="23">
    <w:name w:val="Hyperlink"/>
    <w:uiPriority w:val="0"/>
    <w:rPr>
      <w:color w:val="0000FF"/>
      <w:u w:val="single"/>
    </w:rPr>
  </w:style>
  <w:style w:type="character" w:styleId="24">
    <w:name w:val="annotation reference"/>
    <w:semiHidden/>
    <w:qFormat/>
    <w:uiPriority w:val="0"/>
    <w:rPr>
      <w:sz w:val="21"/>
      <w:szCs w:val="21"/>
    </w:rPr>
  </w:style>
  <w:style w:type="character" w:styleId="25">
    <w:name w:val="footnote reference"/>
    <w:basedOn w:val="20"/>
    <w:semiHidden/>
    <w:uiPriority w:val="0"/>
    <w:rPr>
      <w:vertAlign w:val="superscript"/>
    </w:rPr>
  </w:style>
  <w:style w:type="character" w:customStyle="1" w:styleId="26">
    <w:name w:val="批注框文本 Char"/>
    <w:basedOn w:val="20"/>
    <w:link w:val="12"/>
    <w:semiHidden/>
    <w:uiPriority w:val="99"/>
    <w:rPr>
      <w:sz w:val="18"/>
      <w:szCs w:val="18"/>
    </w:rPr>
  </w:style>
  <w:style w:type="character" w:customStyle="1" w:styleId="27">
    <w:name w:val="页眉 Char"/>
    <w:basedOn w:val="20"/>
    <w:link w:val="14"/>
    <w:semiHidden/>
    <w:uiPriority w:val="0"/>
    <w:rPr>
      <w:sz w:val="18"/>
      <w:szCs w:val="18"/>
    </w:rPr>
  </w:style>
  <w:style w:type="character" w:customStyle="1" w:styleId="28">
    <w:name w:val="页脚 Char"/>
    <w:basedOn w:val="20"/>
    <w:link w:val="13"/>
    <w:qFormat/>
    <w:uiPriority w:val="99"/>
    <w:rPr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日期 Char"/>
    <w:basedOn w:val="20"/>
    <w:link w:val="11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31">
    <w:name w:val="标题 1 Char"/>
    <w:basedOn w:val="20"/>
    <w:link w:val="2"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32">
    <w:name w:val="标题 2 Char"/>
    <w:basedOn w:val="20"/>
    <w:link w:val="3"/>
    <w:qFormat/>
    <w:uiPriority w:val="0"/>
    <w:rPr>
      <w:rFonts w:ascii="Times New Roman" w:hAnsi="Times New Roman" w:eastAsia="宋体" w:cs="Times New Roman"/>
      <w:b/>
      <w:szCs w:val="20"/>
    </w:rPr>
  </w:style>
  <w:style w:type="character" w:customStyle="1" w:styleId="33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批注文字 Char"/>
    <w:basedOn w:val="20"/>
    <w:link w:val="8"/>
    <w:uiPriority w:val="0"/>
    <w:rPr>
      <w:rFonts w:ascii="Times New Roman" w:hAnsi="Times New Roman" w:eastAsia="宋体" w:cs="Times New Roman"/>
      <w:szCs w:val="20"/>
    </w:rPr>
  </w:style>
  <w:style w:type="character" w:customStyle="1" w:styleId="35">
    <w:name w:val="正文文本 2 Char"/>
    <w:basedOn w:val="20"/>
    <w:link w:val="15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36">
    <w:name w:val="正文文本 Char"/>
    <w:basedOn w:val="20"/>
    <w:link w:val="9"/>
    <w:uiPriority w:val="0"/>
    <w:rPr>
      <w:rFonts w:ascii="Times New Roman" w:hAnsi="Times New Roman" w:eastAsia="宋体" w:cs="Times New Roman"/>
      <w:szCs w:val="20"/>
    </w:rPr>
  </w:style>
  <w:style w:type="paragraph" w:customStyle="1" w:styleId="37">
    <w:name w:val="1"/>
    <w:basedOn w:val="1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8">
    <w:name w:val="Comment Subject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character" w:customStyle="1" w:styleId="39">
    <w:name w:val="HTML 预设格式 Char"/>
    <w:basedOn w:val="20"/>
    <w:link w:val="16"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Char Char Char Char Char Char Char Char2 Char"/>
    <w:basedOn w:val="1"/>
    <w:qFormat/>
    <w:uiPriority w:val="0"/>
    <w:pPr>
      <w:widowControl/>
      <w:spacing w:after="160" w:line="240" w:lineRule="exact"/>
    </w:pPr>
    <w:rPr>
      <w:rFonts w:ascii="Times New Roman" w:hAnsi="Times New Roman" w:eastAsia="宋体" w:cs="Times New Roman"/>
      <w:szCs w:val="20"/>
    </w:rPr>
  </w:style>
  <w:style w:type="paragraph" w:customStyle="1" w:styleId="41">
    <w:name w:val="Comment Subject1"/>
    <w:basedOn w:val="8"/>
    <w:next w:val="8"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4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43">
    <w:name w:val="列项——"/>
    <w:qFormat/>
    <w:uiPriority w:val="0"/>
    <w:pPr>
      <w:widowControl w:val="0"/>
      <w:numPr>
        <w:ilvl w:val="0"/>
        <w:numId w:val="1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44">
    <w:name w:val="批注主题 Char"/>
    <w:basedOn w:val="34"/>
    <w:link w:val="17"/>
    <w:semiHidden/>
    <w:uiPriority w:val="0"/>
    <w:rPr>
      <w:b/>
      <w:bCs/>
    </w:rPr>
  </w:style>
  <w:style w:type="character" w:customStyle="1" w:styleId="45">
    <w:name w:val="标题 5 Char"/>
    <w:basedOn w:val="20"/>
    <w:link w:val="6"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character" w:customStyle="1" w:styleId="46">
    <w:name w:val="标题 7 Char"/>
    <w:basedOn w:val="20"/>
    <w:link w:val="7"/>
    <w:qFormat/>
    <w:uiPriority w:val="0"/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customStyle="1" w:styleId="47">
    <w:name w:val="正文文本缩进 Char"/>
    <w:basedOn w:val="20"/>
    <w:link w:val="10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customStyle="1" w:styleId="4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de-DE" w:eastAsia="zh-CN" w:bidi="ar-SA"/>
    </w:rPr>
  </w:style>
  <w:style w:type="character" w:customStyle="1" w:styleId="49">
    <w:name w:val="Char Char3"/>
    <w:uiPriority w:val="0"/>
    <w:rPr>
      <w:kern w:val="2"/>
      <w:sz w:val="18"/>
      <w:szCs w:val="18"/>
      <w:lang w:val="de-DE"/>
    </w:rPr>
  </w:style>
  <w:style w:type="paragraph" w:customStyle="1" w:styleId="50">
    <w:name w:val="Char Ch正文"/>
    <w:basedOn w:val="3"/>
    <w:qFormat/>
    <w:uiPriority w:val="0"/>
    <w:pPr>
      <w:keepLines/>
      <w:spacing w:before="260" w:after="260" w:line="416" w:lineRule="auto"/>
      <w:jc w:val="both"/>
    </w:pPr>
    <w:rPr>
      <w:rFonts w:ascii="黑体" w:hAnsi="黑体" w:eastAsia="黑体"/>
      <w:b w:val="0"/>
      <w:szCs w:val="32"/>
      <w:lang w:val="de-D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A4B-3A18-4C69-8C79-5915A1D25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1672</Words>
  <Characters>1792</Characters>
  <Lines>39</Lines>
  <Paragraphs>11</Paragraphs>
  <TotalTime>0</TotalTime>
  <ScaleCrop>false</ScaleCrop>
  <LinksUpToDate>false</LinksUpToDate>
  <CharactersWithSpaces>2650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2025-06-10T09:21:48Z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8A0CE935CBE242FEB30C15C8655B5946_12</vt:lpwstr>
  </property>
  <property fmtid="{D5CDD505-2E9C-101B-9397-08002B2CF9AE}" pid="4" name="KSOTemplateDocerSaveRecord">
    <vt:lpwstr>eyJoZGlkIjoiZDRjNGUxZTgwY2MzMjZjZTM0ZWQ3NzZiOWQxMGM3OGMiLCJ1c2VySWQiOiI1OTk5MDUwMjAifQ==</vt:lpwstr>
  </property>
</Properties>
</file>