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73E89">
      <w:pPr>
        <w:jc w:val="center"/>
      </w:pPr>
    </w:p>
    <w:p w14:paraId="1EC4F741">
      <w:pPr>
        <w:jc w:val="center"/>
      </w:pPr>
    </w:p>
    <w:p w14:paraId="7903B841">
      <w:pPr>
        <w:jc w:val="center"/>
      </w:pPr>
    </w:p>
    <w:p w14:paraId="0B546FCA">
      <w:pPr>
        <w:jc w:val="center"/>
      </w:pPr>
    </w:p>
    <w:p w14:paraId="27FEC183">
      <w:pPr>
        <w:jc w:val="center"/>
      </w:pPr>
    </w:p>
    <w:p w14:paraId="1D3B0B08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D26AAC">
      <w:pPr>
        <w:jc w:val="center"/>
      </w:pPr>
    </w:p>
    <w:p w14:paraId="33803110">
      <w:pPr>
        <w:jc w:val="center"/>
      </w:pPr>
    </w:p>
    <w:p w14:paraId="335F2AF9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良好农业规范认证农场调查表</w:t>
      </w:r>
    </w:p>
    <w:p w14:paraId="01640B5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（畜禽养殖）</w:t>
      </w:r>
    </w:p>
    <w:p w14:paraId="14BA6D29">
      <w:pPr>
        <w:jc w:val="center"/>
        <w:rPr>
          <w:b/>
          <w:sz w:val="44"/>
          <w:szCs w:val="44"/>
        </w:rPr>
      </w:pPr>
    </w:p>
    <w:p w14:paraId="09FDDE57">
      <w:pPr>
        <w:jc w:val="center"/>
        <w:rPr>
          <w:b/>
          <w:sz w:val="44"/>
          <w:szCs w:val="44"/>
        </w:rPr>
      </w:pPr>
    </w:p>
    <w:p w14:paraId="329F12C4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</w:t>
      </w:r>
    </w:p>
    <w:p w14:paraId="24134838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09EEC5E2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</w:t>
      </w:r>
    </w:p>
    <w:p w14:paraId="4B9514C0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38B602B0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6A3337F5">
      <w:pPr>
        <w:spacing w:line="360" w:lineRule="auto"/>
        <w:jc w:val="center"/>
        <w:rPr>
          <w:b/>
          <w:sz w:val="44"/>
          <w:szCs w:val="44"/>
        </w:rPr>
      </w:pPr>
    </w:p>
    <w:p w14:paraId="4DF71D23">
      <w:pPr>
        <w:jc w:val="center"/>
        <w:rPr>
          <w:b/>
          <w:sz w:val="44"/>
          <w:szCs w:val="44"/>
        </w:rPr>
      </w:pPr>
    </w:p>
    <w:p w14:paraId="4100D50C">
      <w:pPr>
        <w:jc w:val="center"/>
        <w:rPr>
          <w:b/>
          <w:sz w:val="44"/>
          <w:szCs w:val="44"/>
        </w:rPr>
      </w:pPr>
    </w:p>
    <w:p w14:paraId="5519C536">
      <w:pPr>
        <w:jc w:val="center"/>
        <w:rPr>
          <w:b/>
          <w:sz w:val="44"/>
          <w:szCs w:val="44"/>
        </w:rPr>
      </w:pPr>
    </w:p>
    <w:p w14:paraId="0822329A">
      <w:pPr>
        <w:jc w:val="center"/>
        <w:rPr>
          <w:b/>
          <w:sz w:val="44"/>
          <w:szCs w:val="44"/>
        </w:rPr>
      </w:pPr>
    </w:p>
    <w:p w14:paraId="5D8AB2F7">
      <w:pPr>
        <w:jc w:val="center"/>
        <w:rPr>
          <w:b/>
          <w:sz w:val="44"/>
          <w:szCs w:val="44"/>
        </w:rPr>
      </w:pPr>
    </w:p>
    <w:p w14:paraId="0F40F58F">
      <w:pPr>
        <w:jc w:val="center"/>
        <w:rPr>
          <w:b/>
          <w:sz w:val="44"/>
          <w:szCs w:val="44"/>
        </w:rPr>
      </w:pPr>
    </w:p>
    <w:p w14:paraId="6AC14738">
      <w:pPr>
        <w:jc w:val="center"/>
        <w:rPr>
          <w:b/>
          <w:sz w:val="44"/>
          <w:szCs w:val="44"/>
        </w:rPr>
      </w:pPr>
    </w:p>
    <w:p w14:paraId="3C660DA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0A5215A0"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</w:p>
    <w:p w14:paraId="4270CE64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7CE03E04">
      <w:pPr>
        <w:jc w:val="center"/>
        <w:rPr>
          <w:sz w:val="18"/>
          <w:szCs w:val="18"/>
        </w:rPr>
      </w:pPr>
    </w:p>
    <w:p w14:paraId="7FF525C9">
      <w:pPr>
        <w:jc w:val="center"/>
        <w:rPr>
          <w:sz w:val="18"/>
          <w:szCs w:val="18"/>
        </w:rPr>
      </w:pPr>
    </w:p>
    <w:p w14:paraId="0DAEC50B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3D74E9CD">
      <w:pPr>
        <w:spacing w:line="360" w:lineRule="auto"/>
        <w:jc w:val="center"/>
        <w:rPr>
          <w:b/>
          <w:sz w:val="28"/>
          <w:szCs w:val="28"/>
        </w:rPr>
      </w:pPr>
    </w:p>
    <w:p w14:paraId="0E7B2250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0CC41223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10EB5B0B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4B135AA8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507C12CF">
      <w:pPr>
        <w:spacing w:line="360" w:lineRule="auto"/>
        <w:rPr>
          <w:rFonts w:ascii="宋体" w:hAnsi="宋体"/>
          <w:sz w:val="28"/>
          <w:szCs w:val="28"/>
        </w:rPr>
      </w:pPr>
    </w:p>
    <w:p w14:paraId="74324D8C">
      <w:pPr>
        <w:spacing w:line="360" w:lineRule="auto"/>
        <w:rPr>
          <w:rFonts w:ascii="宋体" w:hAnsi="宋体"/>
          <w:sz w:val="28"/>
          <w:szCs w:val="28"/>
        </w:rPr>
      </w:pPr>
    </w:p>
    <w:p w14:paraId="333CBED4">
      <w:pPr>
        <w:spacing w:line="360" w:lineRule="auto"/>
        <w:rPr>
          <w:rFonts w:ascii="宋体" w:hAnsi="宋体"/>
          <w:sz w:val="28"/>
          <w:szCs w:val="28"/>
        </w:rPr>
      </w:pPr>
    </w:p>
    <w:p w14:paraId="3B18F9CA">
      <w:pPr>
        <w:spacing w:line="360" w:lineRule="auto"/>
        <w:rPr>
          <w:rFonts w:ascii="宋体" w:hAnsi="宋体"/>
          <w:sz w:val="28"/>
          <w:szCs w:val="28"/>
        </w:rPr>
      </w:pPr>
    </w:p>
    <w:p w14:paraId="12AF7F58">
      <w:pPr>
        <w:spacing w:line="360" w:lineRule="auto"/>
        <w:rPr>
          <w:rFonts w:ascii="宋体" w:hAnsi="宋体"/>
          <w:sz w:val="28"/>
          <w:szCs w:val="28"/>
        </w:rPr>
      </w:pPr>
    </w:p>
    <w:p w14:paraId="5350A73E">
      <w:pPr>
        <w:spacing w:line="360" w:lineRule="auto"/>
        <w:rPr>
          <w:rFonts w:ascii="宋体" w:hAnsi="宋体"/>
          <w:sz w:val="28"/>
          <w:szCs w:val="28"/>
        </w:rPr>
      </w:pPr>
    </w:p>
    <w:p w14:paraId="5ABB9CCA">
      <w:pPr>
        <w:spacing w:line="360" w:lineRule="auto"/>
        <w:rPr>
          <w:rFonts w:ascii="宋体" w:hAnsi="宋体"/>
          <w:sz w:val="28"/>
          <w:szCs w:val="28"/>
        </w:rPr>
      </w:pPr>
    </w:p>
    <w:p w14:paraId="6BC4F11C">
      <w:pPr>
        <w:spacing w:line="360" w:lineRule="auto"/>
        <w:rPr>
          <w:rFonts w:ascii="宋体" w:hAnsi="宋体"/>
          <w:sz w:val="28"/>
          <w:szCs w:val="28"/>
        </w:rPr>
      </w:pPr>
    </w:p>
    <w:p w14:paraId="47CF7658">
      <w:pPr>
        <w:spacing w:line="360" w:lineRule="auto"/>
        <w:rPr>
          <w:rFonts w:ascii="宋体" w:hAnsi="宋体"/>
          <w:sz w:val="28"/>
          <w:szCs w:val="28"/>
        </w:rPr>
      </w:pPr>
    </w:p>
    <w:p w14:paraId="0D78CD16">
      <w:pPr>
        <w:spacing w:line="360" w:lineRule="auto"/>
        <w:rPr>
          <w:rFonts w:ascii="宋体" w:hAnsi="宋体"/>
          <w:sz w:val="28"/>
          <w:szCs w:val="28"/>
        </w:rPr>
      </w:pPr>
    </w:p>
    <w:p w14:paraId="1D162FFB">
      <w:pPr>
        <w:spacing w:line="360" w:lineRule="auto"/>
        <w:rPr>
          <w:rFonts w:ascii="宋体" w:hAnsi="宋体"/>
          <w:sz w:val="28"/>
          <w:szCs w:val="28"/>
        </w:rPr>
      </w:pPr>
    </w:p>
    <w:p w14:paraId="0526EEB8">
      <w:pPr>
        <w:spacing w:line="360" w:lineRule="auto"/>
        <w:rPr>
          <w:rFonts w:ascii="宋体" w:hAnsi="宋体"/>
          <w:sz w:val="28"/>
          <w:szCs w:val="28"/>
        </w:rPr>
      </w:pPr>
    </w:p>
    <w:p w14:paraId="044D8B49">
      <w:pPr>
        <w:spacing w:line="360" w:lineRule="auto"/>
        <w:rPr>
          <w:rFonts w:ascii="宋体" w:hAnsi="宋体"/>
          <w:sz w:val="28"/>
          <w:szCs w:val="28"/>
        </w:rPr>
      </w:pPr>
    </w:p>
    <w:p w14:paraId="4FAD60DA">
      <w:pPr>
        <w:spacing w:line="360" w:lineRule="auto"/>
        <w:rPr>
          <w:rFonts w:ascii="宋体" w:hAnsi="宋体"/>
          <w:sz w:val="28"/>
          <w:szCs w:val="28"/>
        </w:rPr>
      </w:pPr>
    </w:p>
    <w:p w14:paraId="6A27E3CB">
      <w:pPr>
        <w:spacing w:line="360" w:lineRule="auto"/>
        <w:rPr>
          <w:rFonts w:ascii="宋体" w:hAnsi="宋体"/>
          <w:sz w:val="28"/>
          <w:szCs w:val="28"/>
        </w:rPr>
      </w:pPr>
    </w:p>
    <w:p w14:paraId="5FCACED0">
      <w:pPr>
        <w:spacing w:line="360" w:lineRule="auto"/>
        <w:rPr>
          <w:rFonts w:ascii="宋体" w:hAnsi="宋体"/>
          <w:sz w:val="28"/>
          <w:szCs w:val="28"/>
        </w:rPr>
      </w:pPr>
    </w:p>
    <w:p w14:paraId="12031F8E">
      <w:pPr>
        <w:spacing w:line="360" w:lineRule="auto"/>
        <w:rPr>
          <w:rFonts w:ascii="宋体" w:hAnsi="宋体"/>
          <w:sz w:val="28"/>
          <w:szCs w:val="28"/>
        </w:rPr>
      </w:pPr>
    </w:p>
    <w:p w14:paraId="74231B58">
      <w:pPr>
        <w:spacing w:line="360" w:lineRule="auto"/>
        <w:rPr>
          <w:rFonts w:ascii="宋体" w:hAnsi="宋体"/>
          <w:sz w:val="28"/>
          <w:szCs w:val="28"/>
        </w:rPr>
      </w:pPr>
    </w:p>
    <w:p w14:paraId="70584C7B">
      <w:pPr>
        <w:spacing w:line="360" w:lineRule="auto"/>
        <w:rPr>
          <w:rFonts w:ascii="宋体" w:hAnsi="宋体"/>
          <w:sz w:val="28"/>
          <w:szCs w:val="28"/>
        </w:rPr>
      </w:pPr>
    </w:p>
    <w:p w14:paraId="6FD50F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ind w:left="420"/>
        <w:jc w:val="center"/>
        <w:textAlignment w:val="auto"/>
        <w:rPr>
          <w:rFonts w:hint="eastAsia" w:ascii="黑体" w:eastAsia="黑体"/>
          <w:b/>
          <w:color w:val="000000"/>
          <w:sz w:val="21"/>
          <w:szCs w:val="21"/>
        </w:rPr>
      </w:pPr>
    </w:p>
    <w:p w14:paraId="63C06F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ind w:left="420"/>
        <w:jc w:val="center"/>
        <w:textAlignment w:val="auto"/>
        <w:rPr>
          <w:rFonts w:eastAsia="黑体"/>
          <w:bCs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第一部分  基本情况</w:t>
      </w:r>
    </w:p>
    <w:p w14:paraId="7238D2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hint="eastAsia" w:ascii="黑体" w:eastAsia="黑体"/>
          <w:bCs/>
          <w:color w:val="000000"/>
          <w:sz w:val="21"/>
          <w:szCs w:val="21"/>
        </w:rPr>
      </w:pPr>
      <w:r>
        <w:rPr>
          <w:rFonts w:hint="eastAsia" w:ascii="黑体" w:eastAsia="黑体"/>
          <w:bCs/>
          <w:color w:val="000000"/>
          <w:sz w:val="21"/>
          <w:szCs w:val="21"/>
        </w:rPr>
        <w:t>1</w:t>
      </w:r>
      <w:r>
        <w:rPr>
          <w:rFonts w:hint="eastAsia" w:ascii="黑体" w:eastAsia="黑体"/>
          <w:bCs/>
          <w:color w:val="000000"/>
          <w:sz w:val="21"/>
          <w:szCs w:val="21"/>
          <w:lang w:eastAsia="zh-CN"/>
        </w:rPr>
        <w:t>、</w:t>
      </w:r>
      <w:r>
        <w:rPr>
          <w:rFonts w:hint="eastAsia" w:ascii="黑体" w:eastAsia="黑体"/>
          <w:bCs/>
          <w:color w:val="000000"/>
          <w:sz w:val="21"/>
          <w:szCs w:val="21"/>
        </w:rPr>
        <w:t>生产企业与生产单元</w:t>
      </w:r>
    </w:p>
    <w:tbl>
      <w:tblPr>
        <w:tblStyle w:val="18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2583"/>
        <w:gridCol w:w="1220"/>
        <w:gridCol w:w="3530"/>
      </w:tblGrid>
      <w:tr w14:paraId="417BB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atLeast"/>
          <w:jc w:val="center"/>
        </w:trPr>
        <w:tc>
          <w:tcPr>
            <w:tcW w:w="2521" w:type="dxa"/>
            <w:vAlign w:val="center"/>
          </w:tcPr>
          <w:p w14:paraId="15F4C7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生产单元（养殖场）名称</w:t>
            </w:r>
          </w:p>
        </w:tc>
        <w:tc>
          <w:tcPr>
            <w:tcW w:w="7333" w:type="dxa"/>
            <w:gridSpan w:val="3"/>
            <w:vAlign w:val="center"/>
          </w:tcPr>
          <w:p w14:paraId="4D9FF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42663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521" w:type="dxa"/>
            <w:vAlign w:val="center"/>
          </w:tcPr>
          <w:p w14:paraId="3664B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生产单元（养殖场）地址</w:t>
            </w:r>
          </w:p>
        </w:tc>
        <w:tc>
          <w:tcPr>
            <w:tcW w:w="7333" w:type="dxa"/>
            <w:gridSpan w:val="3"/>
            <w:vAlign w:val="center"/>
          </w:tcPr>
          <w:p w14:paraId="18E04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840" w:firstLineChars="400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 w14:paraId="5F87E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1" w:type="dxa"/>
            <w:vAlign w:val="center"/>
          </w:tcPr>
          <w:p w14:paraId="50587F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生产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负责人</w:t>
            </w:r>
          </w:p>
        </w:tc>
        <w:tc>
          <w:tcPr>
            <w:tcW w:w="2583" w:type="dxa"/>
            <w:vAlign w:val="center"/>
          </w:tcPr>
          <w:p w14:paraId="201920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0C96C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电话/手机</w:t>
            </w:r>
          </w:p>
        </w:tc>
        <w:tc>
          <w:tcPr>
            <w:tcW w:w="3530" w:type="dxa"/>
            <w:vAlign w:val="center"/>
          </w:tcPr>
          <w:p w14:paraId="3D5DBE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</w:tbl>
    <w:p w14:paraId="62B9CC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hAnsi="宋体" w:eastAsia="黑体"/>
          <w:bCs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2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黑体" w:eastAsia="黑体"/>
          <w:color w:val="000000"/>
          <w:sz w:val="21"/>
          <w:szCs w:val="21"/>
        </w:rPr>
        <w:t>生产组织模式</w:t>
      </w:r>
    </w:p>
    <w:tbl>
      <w:tblPr>
        <w:tblStyle w:val="18"/>
        <w:tblW w:w="9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7"/>
      </w:tblGrid>
      <w:tr w14:paraId="6ED04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9817" w:type="dxa"/>
            <w:vAlign w:val="top"/>
          </w:tcPr>
          <w:p w14:paraId="3F9F69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2.1 生产组织模式：</w:t>
            </w:r>
          </w:p>
          <w:p w14:paraId="54FE0D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position w:val="-12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 </w:t>
            </w:r>
          </w:p>
          <w:p w14:paraId="5A992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如实际生产涉及农户，请填写农户数：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271DE3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2.2认证委托人（申请单位）与生产单元的关系：</w:t>
            </w:r>
          </w:p>
          <w:p w14:paraId="72B0A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自有    □委托生产    □其他，</w:t>
            </w:r>
            <w:r>
              <w:rPr>
                <w:rFonts w:hint="eastAsia"/>
                <w:sz w:val="21"/>
                <w:szCs w:val="21"/>
              </w:rPr>
              <w:t>请描述：</w:t>
            </w:r>
            <w:r>
              <w:rPr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</w:t>
            </w:r>
          </w:p>
        </w:tc>
      </w:tr>
    </w:tbl>
    <w:p w14:paraId="4C9898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/>
        </w:rPr>
        <w:t>3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、生产单元生态环境</w:t>
      </w:r>
    </w:p>
    <w:tbl>
      <w:tblPr>
        <w:tblStyle w:val="18"/>
        <w:tblW w:w="9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6"/>
        <w:gridCol w:w="3280"/>
      </w:tblGrid>
      <w:tr w14:paraId="1E7B7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6" w:type="dxa"/>
            <w:vAlign w:val="top"/>
          </w:tcPr>
          <w:p w14:paraId="6CDCF1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养殖</w:t>
            </w:r>
            <w:r>
              <w:rPr>
                <w:rFonts w:hint="eastAsia"/>
                <w:bCs/>
                <w:sz w:val="21"/>
                <w:szCs w:val="21"/>
              </w:rPr>
              <w:t>场</w:t>
            </w:r>
            <w:r>
              <w:rPr>
                <w:rFonts w:ascii="宋体" w:hAnsi="宋体"/>
                <w:sz w:val="21"/>
                <w:szCs w:val="21"/>
              </w:rPr>
              <w:t>周围</w:t>
            </w:r>
            <w:r>
              <w:rPr>
                <w:rFonts w:hint="eastAsia" w:ascii="宋体" w:hAnsi="宋体"/>
                <w:sz w:val="21"/>
                <w:szCs w:val="21"/>
              </w:rPr>
              <w:t>是否有工矿区</w:t>
            </w:r>
            <w:r>
              <w:rPr>
                <w:rFonts w:ascii="宋体" w:hAnsi="宋体"/>
                <w:sz w:val="21"/>
                <w:szCs w:val="21"/>
              </w:rPr>
              <w:t>、化工厂、</w:t>
            </w:r>
            <w:r>
              <w:rPr>
                <w:rFonts w:hint="eastAsia" w:ascii="宋体" w:hAnsi="宋体"/>
                <w:sz w:val="21"/>
                <w:szCs w:val="21"/>
              </w:rPr>
              <w:t>垃圾场</w:t>
            </w:r>
            <w:r>
              <w:rPr>
                <w:rFonts w:ascii="宋体" w:hAnsi="宋体"/>
                <w:sz w:val="21"/>
                <w:szCs w:val="21"/>
              </w:rPr>
              <w:t>等潜在污染源</w:t>
            </w:r>
            <w:r>
              <w:rPr>
                <w:rFonts w:hint="eastAsia" w:ascii="宋体" w:hAnsi="宋体"/>
                <w:sz w:val="21"/>
                <w:szCs w:val="21"/>
              </w:rPr>
              <w:t>？</w:t>
            </w:r>
          </w:p>
        </w:tc>
        <w:tc>
          <w:tcPr>
            <w:tcW w:w="3280" w:type="dxa"/>
            <w:vAlign w:val="center"/>
          </w:tcPr>
          <w:p w14:paraId="50AD5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</w:tr>
      <w:tr w14:paraId="1EDE9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586" w:type="dxa"/>
            <w:vAlign w:val="top"/>
          </w:tcPr>
          <w:p w14:paraId="33D83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养殖场的边界是否清晰？</w:t>
            </w:r>
          </w:p>
        </w:tc>
        <w:tc>
          <w:tcPr>
            <w:tcW w:w="3280" w:type="dxa"/>
            <w:vAlign w:val="center"/>
          </w:tcPr>
          <w:p w14:paraId="5B922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</w:tr>
      <w:tr w14:paraId="6120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6" w:type="dxa"/>
            <w:vAlign w:val="top"/>
          </w:tcPr>
          <w:p w14:paraId="395B52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流入养殖</w:t>
            </w:r>
            <w:r>
              <w:rPr>
                <w:rFonts w:hint="eastAsia" w:ascii="宋体" w:hAnsi="宋体"/>
                <w:sz w:val="21"/>
                <w:szCs w:val="21"/>
              </w:rPr>
              <w:t>场</w:t>
            </w:r>
            <w:r>
              <w:rPr>
                <w:rFonts w:ascii="宋体" w:hAnsi="宋体"/>
                <w:sz w:val="21"/>
                <w:szCs w:val="21"/>
              </w:rPr>
              <w:t>的地表径流</w:t>
            </w:r>
            <w:r>
              <w:rPr>
                <w:rFonts w:hint="eastAsia" w:ascii="宋体" w:hAnsi="宋体"/>
                <w:sz w:val="21"/>
                <w:szCs w:val="21"/>
              </w:rPr>
              <w:t>是否</w:t>
            </w:r>
            <w:r>
              <w:rPr>
                <w:rFonts w:ascii="宋体" w:hAnsi="宋体"/>
                <w:sz w:val="21"/>
                <w:szCs w:val="21"/>
              </w:rPr>
              <w:t>含有工业、农业</w:t>
            </w:r>
            <w:r>
              <w:rPr>
                <w:rFonts w:hint="eastAsia" w:ascii="宋体" w:hAnsi="宋体"/>
                <w:sz w:val="21"/>
                <w:szCs w:val="21"/>
              </w:rPr>
              <w:t>或</w:t>
            </w:r>
            <w:r>
              <w:rPr>
                <w:rFonts w:ascii="宋体" w:hAnsi="宋体"/>
                <w:sz w:val="21"/>
                <w:szCs w:val="21"/>
              </w:rPr>
              <w:t>生活污染物</w:t>
            </w:r>
            <w:r>
              <w:rPr>
                <w:rFonts w:hint="eastAsia" w:ascii="宋体" w:hAnsi="宋体"/>
                <w:sz w:val="21"/>
                <w:szCs w:val="21"/>
              </w:rPr>
              <w:t>？</w:t>
            </w:r>
          </w:p>
        </w:tc>
        <w:tc>
          <w:tcPr>
            <w:tcW w:w="3280" w:type="dxa"/>
            <w:vAlign w:val="center"/>
          </w:tcPr>
          <w:p w14:paraId="7BF10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</w:tr>
      <w:tr w14:paraId="4A55A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6" w:type="dxa"/>
            <w:vAlign w:val="top"/>
          </w:tcPr>
          <w:p w14:paraId="3A1BB5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养殖场污染物排放是否符合GB18596的规定？</w:t>
            </w:r>
          </w:p>
        </w:tc>
        <w:tc>
          <w:tcPr>
            <w:tcW w:w="3280" w:type="dxa"/>
            <w:vAlign w:val="center"/>
          </w:tcPr>
          <w:p w14:paraId="1BDDC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</w:tr>
    </w:tbl>
    <w:p w14:paraId="33A89A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4、GAP认证历史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1"/>
        <w:gridCol w:w="4870"/>
      </w:tblGrid>
      <w:tr w14:paraId="28A34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071" w:type="dxa"/>
            <w:vAlign w:val="center"/>
          </w:tcPr>
          <w:p w14:paraId="61DFD1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此前是否通过其他认证机构的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int="eastAsia" w:ascii="宋体" w:hAnsi="宋体"/>
                <w:sz w:val="21"/>
                <w:szCs w:val="21"/>
              </w:rPr>
              <w:t>认证</w:t>
            </w:r>
            <w:r>
              <w:rPr>
                <w:rFonts w:hint="eastAsia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6B6E6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38622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01768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证书有效期：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0525D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证书级别：□一级认证   □二级认证</w:t>
            </w:r>
          </w:p>
          <w:p w14:paraId="009FC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认证选项：□生产经营者  □生产经营者组织</w:t>
            </w:r>
          </w:p>
          <w:p w14:paraId="2F270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注册号：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 </w:t>
            </w:r>
          </w:p>
          <w:p w14:paraId="27CFB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证书号码：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</w:t>
            </w:r>
          </w:p>
        </w:tc>
      </w:tr>
      <w:tr w14:paraId="5F098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5071" w:type="dxa"/>
            <w:vAlign w:val="center"/>
          </w:tcPr>
          <w:p w14:paraId="62F75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此前是否被拒绝通过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Ansi="宋体"/>
                <w:sz w:val="21"/>
                <w:szCs w:val="21"/>
              </w:rPr>
              <w:t>认证</w:t>
            </w:r>
            <w:r>
              <w:rPr>
                <w:rFonts w:hint="eastAsia" w:hAnsi="宋体"/>
                <w:sz w:val="21"/>
                <w:szCs w:val="21"/>
              </w:rPr>
              <w:t>或被撤销过认证证书</w:t>
            </w:r>
            <w:r>
              <w:rPr>
                <w:rFonts w:hAnsi="宋体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19621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5E1CD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10CB5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被拒绝/撤销认证原因：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</w:tc>
      </w:tr>
    </w:tbl>
    <w:p w14:paraId="3A446A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center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第二部分  养殖生产</w:t>
      </w:r>
    </w:p>
    <w:p w14:paraId="1032DC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1、申请养殖规模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 w14:paraId="30B2F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7F8C3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养殖品种</w:t>
            </w:r>
          </w:p>
        </w:tc>
        <w:tc>
          <w:tcPr>
            <w:tcW w:w="1992" w:type="dxa"/>
            <w:vAlign w:val="center"/>
          </w:tcPr>
          <w:p w14:paraId="5E3DAA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年度养殖总量</w:t>
            </w:r>
          </w:p>
        </w:tc>
        <w:tc>
          <w:tcPr>
            <w:tcW w:w="1992" w:type="dxa"/>
            <w:vAlign w:val="center"/>
          </w:tcPr>
          <w:p w14:paraId="75DD1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饲养周期</w:t>
            </w:r>
          </w:p>
        </w:tc>
        <w:tc>
          <w:tcPr>
            <w:tcW w:w="1993" w:type="dxa"/>
            <w:vAlign w:val="center"/>
          </w:tcPr>
          <w:p w14:paraId="4BDAC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年出栏量</w:t>
            </w:r>
          </w:p>
        </w:tc>
        <w:tc>
          <w:tcPr>
            <w:tcW w:w="1993" w:type="dxa"/>
            <w:vAlign w:val="center"/>
          </w:tcPr>
          <w:p w14:paraId="05D486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是否申请认证</w:t>
            </w:r>
          </w:p>
        </w:tc>
      </w:tr>
      <w:tr w14:paraId="45569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49EC71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7DDCB1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68E74A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3B470A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7ABFD1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7A98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0854CC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6C5EC4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4EF222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20E13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238496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3D6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4A57EF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75BB3C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</w:tcPr>
          <w:p w14:paraId="71A71A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575B94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02ED23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342E0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5"/>
          </w:tcPr>
          <w:p w14:paraId="484C2BEF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同一生产管理单元是否存在平行生产：□是  □否。</w:t>
            </w:r>
          </w:p>
          <w:p w14:paraId="51D6B7F2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是否外购同种产品，是否存在有平行所有权：□是  □否</w:t>
            </w:r>
          </w:p>
        </w:tc>
      </w:tr>
    </w:tbl>
    <w:p w14:paraId="2B5D93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2、圈舍和运动场</w:t>
      </w:r>
    </w:p>
    <w:tbl>
      <w:tblPr>
        <w:tblStyle w:val="18"/>
        <w:tblW w:w="99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1559"/>
        <w:gridCol w:w="2687"/>
        <w:gridCol w:w="2651"/>
      </w:tblGrid>
      <w:tr w14:paraId="760EB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1456A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圈舍编号</w:t>
            </w:r>
          </w:p>
        </w:tc>
        <w:tc>
          <w:tcPr>
            <w:tcW w:w="1559" w:type="dxa"/>
            <w:vAlign w:val="center"/>
          </w:tcPr>
          <w:p w14:paraId="5FDAEA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畜禽名称</w:t>
            </w:r>
          </w:p>
        </w:tc>
        <w:tc>
          <w:tcPr>
            <w:tcW w:w="1559" w:type="dxa"/>
            <w:vAlign w:val="center"/>
          </w:tcPr>
          <w:p w14:paraId="312A0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圈舍面积（</w:t>
            </w:r>
            <w:r>
              <w:rPr>
                <w:rFonts w:hint="eastAsia"/>
                <w:sz w:val="21"/>
                <w:szCs w:val="21"/>
                <w:lang w:val="en-US"/>
              </w:rPr>
              <w:t>m</w:t>
            </w:r>
            <w:r>
              <w:rPr>
                <w:rFonts w:hint="eastAsia"/>
                <w:sz w:val="21"/>
                <w:szCs w:val="21"/>
                <w:vertAlign w:val="superscript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  <w:lang w:val="en-US"/>
              </w:rPr>
              <w:t>）</w:t>
            </w:r>
          </w:p>
        </w:tc>
        <w:tc>
          <w:tcPr>
            <w:tcW w:w="2687" w:type="dxa"/>
            <w:vAlign w:val="center"/>
          </w:tcPr>
          <w:p w14:paraId="1D2226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室外面积（</w:t>
            </w:r>
            <w:r>
              <w:rPr>
                <w:rFonts w:hint="eastAsia"/>
                <w:sz w:val="21"/>
                <w:szCs w:val="21"/>
                <w:lang w:val="en-US"/>
              </w:rPr>
              <w:t>m</w:t>
            </w:r>
            <w:r>
              <w:rPr>
                <w:rFonts w:hint="eastAsia"/>
                <w:sz w:val="21"/>
                <w:szCs w:val="21"/>
                <w:vertAlign w:val="superscript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</w:rPr>
              <w:t>/只或</w:t>
            </w:r>
            <w:r>
              <w:rPr>
                <w:rFonts w:hint="eastAsia"/>
                <w:sz w:val="21"/>
                <w:szCs w:val="21"/>
                <w:lang w:val="en-US"/>
              </w:rPr>
              <w:t>m</w:t>
            </w:r>
            <w:r>
              <w:rPr>
                <w:rFonts w:hint="eastAsia"/>
                <w:sz w:val="21"/>
                <w:szCs w:val="21"/>
                <w:vertAlign w:val="superscript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</w:rPr>
              <w:t>/头）</w:t>
            </w:r>
          </w:p>
        </w:tc>
        <w:tc>
          <w:tcPr>
            <w:tcW w:w="2651" w:type="dxa"/>
            <w:vAlign w:val="center"/>
          </w:tcPr>
          <w:p w14:paraId="6F2AA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最大存栏量</w:t>
            </w:r>
          </w:p>
        </w:tc>
      </w:tr>
      <w:tr w14:paraId="3A2A9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526" w:type="dxa"/>
            <w:vAlign w:val="center"/>
          </w:tcPr>
          <w:p w14:paraId="106BDD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A0D9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BD9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87" w:type="dxa"/>
            <w:vAlign w:val="center"/>
          </w:tcPr>
          <w:p w14:paraId="63A1AB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51" w:type="dxa"/>
            <w:vAlign w:val="center"/>
          </w:tcPr>
          <w:p w14:paraId="475C5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621DE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 w14:paraId="63500B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8071E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D8CC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87" w:type="dxa"/>
            <w:vAlign w:val="center"/>
          </w:tcPr>
          <w:p w14:paraId="6E51C0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651" w:type="dxa"/>
            <w:vAlign w:val="center"/>
          </w:tcPr>
          <w:p w14:paraId="1C4032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1E8E9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982" w:type="dxa"/>
            <w:gridSpan w:val="5"/>
            <w:vAlign w:val="center"/>
          </w:tcPr>
          <w:p w14:paraId="44CD09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  <w:p w14:paraId="57FA14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  <w:p w14:paraId="33CC3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</w:tbl>
    <w:p w14:paraId="0AEE72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3、饲料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989"/>
        <w:gridCol w:w="810"/>
        <w:gridCol w:w="193"/>
        <w:gridCol w:w="717"/>
        <w:gridCol w:w="1275"/>
        <w:gridCol w:w="1565"/>
        <w:gridCol w:w="428"/>
        <w:gridCol w:w="1993"/>
      </w:tblGrid>
      <w:tr w14:paraId="10F0D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770E8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3.1外购全价料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仿宋" w:hAnsi="仿宋" w:eastAsia="仿宋" w:cs="Arial"/>
                <w:color w:val="000000"/>
                <w:sz w:val="21"/>
                <w:szCs w:val="21"/>
                <w:lang w:val="en-US" w:eastAsia="zh-CN"/>
              </w:rPr>
              <w:t>不涉及</w:t>
            </w:r>
          </w:p>
        </w:tc>
      </w:tr>
      <w:tr w14:paraId="211C5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497167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全价料的种类</w:t>
            </w:r>
          </w:p>
        </w:tc>
        <w:tc>
          <w:tcPr>
            <w:tcW w:w="1992" w:type="dxa"/>
            <w:gridSpan w:val="3"/>
            <w:vAlign w:val="center"/>
          </w:tcPr>
          <w:p w14:paraId="7FB25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供货单位</w:t>
            </w:r>
          </w:p>
        </w:tc>
        <w:tc>
          <w:tcPr>
            <w:tcW w:w="1992" w:type="dxa"/>
            <w:gridSpan w:val="2"/>
            <w:vAlign w:val="center"/>
          </w:tcPr>
          <w:p w14:paraId="477162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是否有生产许可证</w:t>
            </w:r>
          </w:p>
        </w:tc>
        <w:tc>
          <w:tcPr>
            <w:tcW w:w="1993" w:type="dxa"/>
            <w:gridSpan w:val="2"/>
            <w:vAlign w:val="center"/>
          </w:tcPr>
          <w:p w14:paraId="6FAD89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年购买量</w:t>
            </w:r>
          </w:p>
        </w:tc>
        <w:tc>
          <w:tcPr>
            <w:tcW w:w="1993" w:type="dxa"/>
            <w:vAlign w:val="center"/>
          </w:tcPr>
          <w:p w14:paraId="3A710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饲料中加入药品种类和名称</w:t>
            </w:r>
          </w:p>
        </w:tc>
      </w:tr>
      <w:tr w14:paraId="69523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0B3916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3C7CBB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2203E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2E4F0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235E8F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3739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42911A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5EBFD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57208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282E6D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7F044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275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1915D8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3.2自制全价料</w:t>
            </w:r>
          </w:p>
        </w:tc>
      </w:tr>
      <w:tr w14:paraId="74801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3059A5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自产料种类</w:t>
            </w:r>
          </w:p>
        </w:tc>
        <w:tc>
          <w:tcPr>
            <w:tcW w:w="1992" w:type="dxa"/>
            <w:gridSpan w:val="3"/>
            <w:vAlign w:val="top"/>
          </w:tcPr>
          <w:p w14:paraId="357EB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该饲料配料成分和比例</w:t>
            </w:r>
          </w:p>
        </w:tc>
        <w:tc>
          <w:tcPr>
            <w:tcW w:w="1992" w:type="dxa"/>
            <w:gridSpan w:val="2"/>
            <w:vAlign w:val="top"/>
          </w:tcPr>
          <w:p w14:paraId="5A05E5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加工工艺</w:t>
            </w:r>
          </w:p>
        </w:tc>
        <w:tc>
          <w:tcPr>
            <w:tcW w:w="1993" w:type="dxa"/>
            <w:gridSpan w:val="2"/>
            <w:vAlign w:val="top"/>
          </w:tcPr>
          <w:p w14:paraId="4426D7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饲料中加入药品</w:t>
            </w:r>
          </w:p>
          <w:p w14:paraId="4832C6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种类和名称</w:t>
            </w:r>
          </w:p>
        </w:tc>
        <w:tc>
          <w:tcPr>
            <w:tcW w:w="1993" w:type="dxa"/>
            <w:vAlign w:val="top"/>
          </w:tcPr>
          <w:p w14:paraId="2F08D7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年生产量</w:t>
            </w:r>
          </w:p>
        </w:tc>
      </w:tr>
      <w:tr w14:paraId="397CE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15E8E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7522F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40ED5E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0BDD63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4D92C5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2CDD5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15E25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1C44E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428B89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2"/>
          </w:tcPr>
          <w:p w14:paraId="121D0B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7EA29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4AB9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1B8816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3.3自制配合饲料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仿宋" w:hAnsi="仿宋" w:eastAsia="仿宋" w:cs="Arial"/>
                <w:color w:val="000000"/>
                <w:sz w:val="21"/>
                <w:szCs w:val="21"/>
                <w:lang w:val="en-US" w:eastAsia="zh-CN"/>
              </w:rPr>
              <w:t>不涉及</w:t>
            </w:r>
          </w:p>
        </w:tc>
      </w:tr>
      <w:tr w14:paraId="2ABF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6160AB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主要原料名称</w:t>
            </w:r>
          </w:p>
        </w:tc>
        <w:tc>
          <w:tcPr>
            <w:tcW w:w="1992" w:type="dxa"/>
            <w:gridSpan w:val="3"/>
            <w:vAlign w:val="center"/>
          </w:tcPr>
          <w:p w14:paraId="05BFE2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良好农业认证证书</w:t>
            </w:r>
          </w:p>
        </w:tc>
        <w:tc>
          <w:tcPr>
            <w:tcW w:w="1992" w:type="dxa"/>
            <w:gridSpan w:val="2"/>
            <w:vAlign w:val="center"/>
          </w:tcPr>
          <w:p w14:paraId="17C540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产品检测报告</w:t>
            </w:r>
          </w:p>
        </w:tc>
        <w:tc>
          <w:tcPr>
            <w:tcW w:w="3986" w:type="dxa"/>
            <w:gridSpan w:val="3"/>
            <w:vAlign w:val="center"/>
          </w:tcPr>
          <w:p w14:paraId="4939CD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是否和购买批次相符</w:t>
            </w:r>
          </w:p>
        </w:tc>
      </w:tr>
      <w:tr w14:paraId="53F12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328431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39611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□是  □否</w:t>
            </w:r>
          </w:p>
        </w:tc>
        <w:tc>
          <w:tcPr>
            <w:tcW w:w="1992" w:type="dxa"/>
            <w:gridSpan w:val="2"/>
            <w:vAlign w:val="center"/>
          </w:tcPr>
          <w:p w14:paraId="06972F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□有  □无</w:t>
            </w:r>
          </w:p>
        </w:tc>
        <w:tc>
          <w:tcPr>
            <w:tcW w:w="3986" w:type="dxa"/>
            <w:gridSpan w:val="3"/>
            <w:vAlign w:val="center"/>
          </w:tcPr>
          <w:p w14:paraId="0EB785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06D26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10D60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375A3F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□是  □否</w:t>
            </w:r>
          </w:p>
        </w:tc>
        <w:tc>
          <w:tcPr>
            <w:tcW w:w="1992" w:type="dxa"/>
            <w:gridSpan w:val="2"/>
            <w:vAlign w:val="center"/>
          </w:tcPr>
          <w:p w14:paraId="4DB4F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□有  □无</w:t>
            </w:r>
          </w:p>
        </w:tc>
        <w:tc>
          <w:tcPr>
            <w:tcW w:w="3986" w:type="dxa"/>
            <w:gridSpan w:val="3"/>
          </w:tcPr>
          <w:p w14:paraId="3053D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1538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9"/>
          </w:tcPr>
          <w:p w14:paraId="71C84A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3.4饲料仓库</w:t>
            </w:r>
          </w:p>
        </w:tc>
      </w:tr>
      <w:tr w14:paraId="62DD7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  <w:vMerge w:val="restart"/>
            <w:vAlign w:val="center"/>
          </w:tcPr>
          <w:p w14:paraId="3F459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仓库名称</w:t>
            </w:r>
          </w:p>
        </w:tc>
        <w:tc>
          <w:tcPr>
            <w:tcW w:w="1720" w:type="dxa"/>
            <w:gridSpan w:val="3"/>
            <w:vAlign w:val="center"/>
          </w:tcPr>
          <w:p w14:paraId="692C9C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储藏地点</w:t>
            </w:r>
          </w:p>
        </w:tc>
        <w:tc>
          <w:tcPr>
            <w:tcW w:w="2840" w:type="dxa"/>
            <w:gridSpan w:val="2"/>
            <w:vMerge w:val="restart"/>
            <w:vAlign w:val="center"/>
          </w:tcPr>
          <w:p w14:paraId="320C3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储藏方法</w:t>
            </w:r>
          </w:p>
        </w:tc>
        <w:tc>
          <w:tcPr>
            <w:tcW w:w="2421" w:type="dxa"/>
            <w:gridSpan w:val="2"/>
            <w:vMerge w:val="restart"/>
            <w:vAlign w:val="center"/>
          </w:tcPr>
          <w:p w14:paraId="20F664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储藏能力</w:t>
            </w:r>
          </w:p>
        </w:tc>
      </w:tr>
      <w:tr w14:paraId="31B02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  <w:vMerge w:val="continue"/>
            <w:vAlign w:val="center"/>
          </w:tcPr>
          <w:p w14:paraId="009DDC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737146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场内</w:t>
            </w:r>
          </w:p>
        </w:tc>
        <w:tc>
          <w:tcPr>
            <w:tcW w:w="910" w:type="dxa"/>
            <w:gridSpan w:val="2"/>
            <w:vAlign w:val="center"/>
          </w:tcPr>
          <w:p w14:paraId="1F47D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场外</w:t>
            </w:r>
          </w:p>
        </w:tc>
        <w:tc>
          <w:tcPr>
            <w:tcW w:w="2840" w:type="dxa"/>
            <w:gridSpan w:val="2"/>
            <w:vMerge w:val="continue"/>
            <w:vAlign w:val="center"/>
          </w:tcPr>
          <w:p w14:paraId="1261B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21" w:type="dxa"/>
            <w:gridSpan w:val="2"/>
            <w:vMerge w:val="continue"/>
            <w:vAlign w:val="center"/>
          </w:tcPr>
          <w:p w14:paraId="2549A5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033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</w:tcPr>
          <w:p w14:paraId="7AC21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5A14BC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910" w:type="dxa"/>
            <w:gridSpan w:val="2"/>
            <w:vAlign w:val="center"/>
          </w:tcPr>
          <w:p w14:paraId="41402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840" w:type="dxa"/>
            <w:gridSpan w:val="2"/>
          </w:tcPr>
          <w:p w14:paraId="4E2BF0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21" w:type="dxa"/>
            <w:gridSpan w:val="2"/>
          </w:tcPr>
          <w:p w14:paraId="739D5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DB47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1" w:type="dxa"/>
            <w:gridSpan w:val="2"/>
          </w:tcPr>
          <w:p w14:paraId="1D4976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36EEC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910" w:type="dxa"/>
            <w:gridSpan w:val="2"/>
            <w:vAlign w:val="center"/>
          </w:tcPr>
          <w:p w14:paraId="78D38F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840" w:type="dxa"/>
            <w:gridSpan w:val="2"/>
          </w:tcPr>
          <w:p w14:paraId="24E84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21" w:type="dxa"/>
            <w:gridSpan w:val="2"/>
          </w:tcPr>
          <w:p w14:paraId="35437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23D07C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4、畜禽繁育与引入</w:t>
      </w:r>
    </w:p>
    <w:tbl>
      <w:tblPr>
        <w:tblStyle w:val="18"/>
        <w:tblW w:w="99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2529"/>
        <w:gridCol w:w="4581"/>
      </w:tblGrid>
      <w:tr w14:paraId="63F02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156688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.1是否引入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通过GAP认证的</w:t>
            </w:r>
            <w:r>
              <w:rPr>
                <w:rFonts w:hint="eastAsia"/>
                <w:sz w:val="21"/>
                <w:szCs w:val="21"/>
              </w:rPr>
              <w:t>畜禽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hAnsi="Times New Roman" w:eastAsia="宋体" w:cs="Times New Roman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hAnsi="Times New Roman" w:eastAsia="宋体" w:cs="Times New Roman"/>
                <w:sz w:val="21"/>
                <w:szCs w:val="21"/>
                <w:lang w:val="en-US" w:eastAsia="zh-CN"/>
              </w:rPr>
              <w:t>否</w:t>
            </w:r>
          </w:p>
        </w:tc>
      </w:tr>
      <w:tr w14:paraId="46847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top"/>
          </w:tcPr>
          <w:p w14:paraId="4384C5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/>
              </w:rPr>
            </w:pPr>
            <w:r>
              <w:rPr>
                <w:rFonts w:hint="eastAsia" w:cs="宋体"/>
                <w:sz w:val="21"/>
                <w:szCs w:val="21"/>
              </w:rPr>
              <w:t>品种</w:t>
            </w:r>
          </w:p>
        </w:tc>
        <w:tc>
          <w:tcPr>
            <w:tcW w:w="2529" w:type="dxa"/>
            <w:vAlign w:val="top"/>
          </w:tcPr>
          <w:p w14:paraId="73C5AA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</w:rPr>
              <w:t>数量（头</w:t>
            </w:r>
            <w:r>
              <w:rPr>
                <w:rFonts w:hint="eastAsia"/>
                <w:bCs/>
                <w:sz w:val="21"/>
                <w:szCs w:val="21"/>
                <w:lang w:val="en-US"/>
              </w:rPr>
              <w:t>/只）</w:t>
            </w:r>
          </w:p>
        </w:tc>
        <w:tc>
          <w:tcPr>
            <w:tcW w:w="4581" w:type="dxa"/>
            <w:vAlign w:val="top"/>
          </w:tcPr>
          <w:p w14:paraId="0D02D2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b/>
                <w:sz w:val="21"/>
                <w:szCs w:val="21"/>
                <w:lang w:val="en-US"/>
              </w:rPr>
            </w:pPr>
            <w:r>
              <w:rPr>
                <w:rFonts w:hint="eastAsia"/>
                <w:bCs/>
                <w:sz w:val="21"/>
                <w:szCs w:val="21"/>
              </w:rPr>
              <w:t>到场月龄/周龄</w:t>
            </w:r>
            <w:r>
              <w:rPr>
                <w:rFonts w:hint="eastAsia"/>
                <w:bCs/>
                <w:sz w:val="21"/>
                <w:szCs w:val="21"/>
                <w:lang w:val="en-US"/>
              </w:rPr>
              <w:t>/</w:t>
            </w:r>
            <w:r>
              <w:rPr>
                <w:rFonts w:hint="eastAsia"/>
                <w:bCs/>
                <w:sz w:val="21"/>
                <w:szCs w:val="21"/>
              </w:rPr>
              <w:t>日龄（引入时）</w:t>
            </w:r>
          </w:p>
        </w:tc>
      </w:tr>
      <w:tr w14:paraId="6FA2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842" w:type="dxa"/>
            <w:vAlign w:val="top"/>
          </w:tcPr>
          <w:p w14:paraId="7794A7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2529" w:type="dxa"/>
            <w:vAlign w:val="top"/>
          </w:tcPr>
          <w:p w14:paraId="222521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4581" w:type="dxa"/>
            <w:vAlign w:val="top"/>
          </w:tcPr>
          <w:p w14:paraId="1CA83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2F85B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2" w:type="dxa"/>
            <w:vAlign w:val="top"/>
          </w:tcPr>
          <w:p w14:paraId="66070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2529" w:type="dxa"/>
            <w:vAlign w:val="top"/>
          </w:tcPr>
          <w:p w14:paraId="013E2B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  <w:tc>
          <w:tcPr>
            <w:tcW w:w="4581" w:type="dxa"/>
            <w:vAlign w:val="top"/>
          </w:tcPr>
          <w:p w14:paraId="64A278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 w14:paraId="3E332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52" w:type="dxa"/>
            <w:gridSpan w:val="3"/>
            <w:vAlign w:val="top"/>
          </w:tcPr>
          <w:p w14:paraId="43293E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4.2畜禽繁育</w:t>
            </w:r>
          </w:p>
        </w:tc>
      </w:tr>
      <w:tr w14:paraId="2069B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1BB3E0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本养殖场采取何种繁殖方式？</w:t>
            </w:r>
          </w:p>
          <w:p w14:paraId="6A5F22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自然繁殖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人工受精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胚胎移植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克隆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激素促进畜禽排卵和分娩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其他人工或辅助性繁殖技术，请描述：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40DC9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2F20CE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4.3畜禽群体/个体的识别方式</w:t>
            </w:r>
          </w:p>
        </w:tc>
      </w:tr>
      <w:tr w14:paraId="6F3AA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52" w:type="dxa"/>
            <w:gridSpan w:val="3"/>
            <w:vAlign w:val="top"/>
          </w:tcPr>
          <w:p w14:paraId="621AED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请描述具体措施：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>　　　　　　　</w:t>
            </w:r>
          </w:p>
        </w:tc>
      </w:tr>
    </w:tbl>
    <w:p w14:paraId="5E80CE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5、疾病防治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89"/>
        <w:gridCol w:w="1130"/>
        <w:gridCol w:w="773"/>
        <w:gridCol w:w="587"/>
        <w:gridCol w:w="1405"/>
        <w:gridCol w:w="1075"/>
        <w:gridCol w:w="90"/>
        <w:gridCol w:w="828"/>
        <w:gridCol w:w="1993"/>
      </w:tblGrid>
      <w:tr w14:paraId="18C78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center"/>
          </w:tcPr>
          <w:p w14:paraId="731842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5.1兽医师与技术员</w:t>
            </w:r>
          </w:p>
        </w:tc>
      </w:tr>
      <w:tr w14:paraId="4207C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 w14:paraId="4EF63A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兽医/技术员姓名</w:t>
            </w:r>
          </w:p>
        </w:tc>
        <w:tc>
          <w:tcPr>
            <w:tcW w:w="1992" w:type="dxa"/>
            <w:gridSpan w:val="3"/>
            <w:vAlign w:val="center"/>
          </w:tcPr>
          <w:p w14:paraId="34CDB7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1992" w:type="dxa"/>
            <w:gridSpan w:val="2"/>
            <w:vAlign w:val="center"/>
          </w:tcPr>
          <w:p w14:paraId="6380F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993" w:type="dxa"/>
            <w:gridSpan w:val="3"/>
            <w:vAlign w:val="center"/>
          </w:tcPr>
          <w:p w14:paraId="3A9123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职务</w:t>
            </w:r>
          </w:p>
        </w:tc>
        <w:tc>
          <w:tcPr>
            <w:tcW w:w="1993" w:type="dxa"/>
            <w:vAlign w:val="center"/>
          </w:tcPr>
          <w:p w14:paraId="4FC21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资格证书</w:t>
            </w:r>
          </w:p>
        </w:tc>
      </w:tr>
      <w:tr w14:paraId="4EB5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38B97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762C68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21080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3"/>
          </w:tcPr>
          <w:p w14:paraId="668FD6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7A9765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52DB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 w14:paraId="1D5E8F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</w:tcPr>
          <w:p w14:paraId="1462E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2"/>
          </w:tcPr>
          <w:p w14:paraId="083099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  <w:gridSpan w:val="3"/>
          </w:tcPr>
          <w:p w14:paraId="18F86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93" w:type="dxa"/>
          </w:tcPr>
          <w:p w14:paraId="6E3C7F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0F403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</w:tcPr>
          <w:p w14:paraId="4343F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5.2免疫</w:t>
            </w:r>
          </w:p>
        </w:tc>
      </w:tr>
      <w:tr w14:paraId="5772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</w:tcPr>
          <w:p w14:paraId="3CF917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免疫程序的法律依据：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</w:t>
            </w:r>
          </w:p>
        </w:tc>
      </w:tr>
      <w:tr w14:paraId="3B41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71410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疫苗种类</w:t>
            </w:r>
          </w:p>
        </w:tc>
        <w:tc>
          <w:tcPr>
            <w:tcW w:w="2579" w:type="dxa"/>
            <w:gridSpan w:val="4"/>
            <w:vAlign w:val="top"/>
          </w:tcPr>
          <w:p w14:paraId="2A5371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防疫范围</w:t>
            </w:r>
          </w:p>
        </w:tc>
        <w:tc>
          <w:tcPr>
            <w:tcW w:w="2480" w:type="dxa"/>
            <w:gridSpan w:val="2"/>
            <w:vAlign w:val="top"/>
          </w:tcPr>
          <w:p w14:paraId="37EC27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应用范围</w:t>
            </w:r>
          </w:p>
        </w:tc>
        <w:tc>
          <w:tcPr>
            <w:tcW w:w="2911" w:type="dxa"/>
            <w:gridSpan w:val="3"/>
            <w:vAlign w:val="top"/>
          </w:tcPr>
          <w:p w14:paraId="37B9CE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免疫方式</w:t>
            </w:r>
          </w:p>
        </w:tc>
      </w:tr>
      <w:tr w14:paraId="7B9D3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2534E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0005F4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7CC335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16BD8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784AA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4D043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51605E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309FB6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263AB2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1BC84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06F95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48267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7AE52C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424BC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5101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top"/>
          </w:tcPr>
          <w:p w14:paraId="77A116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579" w:type="dxa"/>
            <w:gridSpan w:val="4"/>
            <w:vAlign w:val="top"/>
          </w:tcPr>
          <w:p w14:paraId="4CB637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480" w:type="dxa"/>
            <w:gridSpan w:val="2"/>
            <w:vAlign w:val="top"/>
          </w:tcPr>
          <w:p w14:paraId="0EBFA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911" w:type="dxa"/>
            <w:gridSpan w:val="3"/>
            <w:vAlign w:val="top"/>
          </w:tcPr>
          <w:p w14:paraId="5FD3C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57C2B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54F7EF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5.3非治疗性手术</w:t>
            </w:r>
          </w:p>
        </w:tc>
      </w:tr>
      <w:tr w14:paraId="3118F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14FE9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养殖品种是否需要采取以下非治疗性手术？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宋体" w:hAnsi="宋体"/>
                <w:sz w:val="21"/>
                <w:szCs w:val="21"/>
              </w:rPr>
              <w:t>，如是，请选择：</w:t>
            </w:r>
          </w:p>
          <w:p w14:paraId="1C187D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物理阉割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断角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断牙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犬牙钝化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断尾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剪羽  □断喙  □断趾  □烙翅</w:t>
            </w:r>
          </w:p>
          <w:p w14:paraId="311A9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□其他，请描述：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  <w:lang w:val="en-US"/>
              </w:rPr>
              <w:t xml:space="preserve"> </w:t>
            </w:r>
          </w:p>
        </w:tc>
      </w:tr>
      <w:tr w14:paraId="3C86E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05EBCD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5.4疾病防治</w:t>
            </w:r>
          </w:p>
        </w:tc>
      </w:tr>
      <w:tr w14:paraId="51212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51258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</w:rPr>
              <w:t>.1是否根据养殖场当地特点选择适应性强、抗性强的品种进行饲养？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26F7A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</w:rPr>
              <w:t>.2</w:t>
            </w:r>
            <w:r>
              <w:rPr>
                <w:rFonts w:hint="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养殖场内环境卫生是否良好？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571B3D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请描述清洁方式和清洁剂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名称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</w:t>
            </w:r>
          </w:p>
          <w:p w14:paraId="18EC01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请描述消毒方式和消毒剂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名称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</w:t>
            </w:r>
          </w:p>
          <w:p w14:paraId="6517E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315" w:firstLineChars="15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在畜禽舍使用消毒剂时，是否将畜禽迁出？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否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不涉及</w:t>
            </w:r>
          </w:p>
          <w:p w14:paraId="783074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  <w:lang w:val="en-US"/>
              </w:rPr>
              <w:t>.3 是否定期清理畜禽粪便：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/>
                <w:sz w:val="21"/>
                <w:szCs w:val="21"/>
              </w:rPr>
              <w:t xml:space="preserve">   如是，请描述频次：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 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1"/>
                <w:szCs w:val="21"/>
                <w:u w:val="single"/>
                <w:lang w:val="en-US"/>
              </w:rPr>
              <w:t xml:space="preserve">        </w:t>
            </w:r>
          </w:p>
          <w:p w14:paraId="3DF858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5.4</w:t>
            </w:r>
            <w:r>
              <w:rPr>
                <w:rFonts w:hint="eastAsia"/>
                <w:sz w:val="21"/>
                <w:szCs w:val="21"/>
              </w:rPr>
              <w:t>.4</w:t>
            </w:r>
            <w:r>
              <w:rPr>
                <w:rFonts w:hint="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请描述本养殖场畜禽疾病防治措施</w:t>
            </w:r>
          </w:p>
        </w:tc>
      </w:tr>
      <w:tr w14:paraId="4F0F4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gridSpan w:val="5"/>
            <w:vAlign w:val="center"/>
          </w:tcPr>
          <w:p w14:paraId="01BD63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疫苗、植物源制剂、微量元素、兽药或其他物质的具体名称</w:t>
            </w:r>
          </w:p>
        </w:tc>
        <w:tc>
          <w:tcPr>
            <w:tcW w:w="5391" w:type="dxa"/>
            <w:gridSpan w:val="5"/>
            <w:vAlign w:val="center"/>
          </w:tcPr>
          <w:p w14:paraId="1EE5B2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使用目的（预防接种、预防性治疗、医治疾病、刺激生长或控制生殖行为）</w:t>
            </w:r>
          </w:p>
        </w:tc>
      </w:tr>
      <w:tr w14:paraId="7B8A3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gridSpan w:val="5"/>
            <w:vAlign w:val="top"/>
          </w:tcPr>
          <w:p w14:paraId="5BB343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5391" w:type="dxa"/>
            <w:gridSpan w:val="5"/>
            <w:vAlign w:val="top"/>
          </w:tcPr>
          <w:p w14:paraId="65B459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766A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1" w:type="dxa"/>
            <w:gridSpan w:val="5"/>
            <w:vAlign w:val="top"/>
          </w:tcPr>
          <w:p w14:paraId="78417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5391" w:type="dxa"/>
            <w:gridSpan w:val="5"/>
            <w:vAlign w:val="top"/>
          </w:tcPr>
          <w:p w14:paraId="4058A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37AB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10"/>
            <w:vAlign w:val="top"/>
          </w:tcPr>
          <w:p w14:paraId="172E24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5.5兽药仓库</w:t>
            </w:r>
          </w:p>
        </w:tc>
      </w:tr>
      <w:tr w14:paraId="61B9E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Merge w:val="restart"/>
            <w:vAlign w:val="center"/>
          </w:tcPr>
          <w:p w14:paraId="2D623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仓库名称</w:t>
            </w:r>
          </w:p>
        </w:tc>
        <w:tc>
          <w:tcPr>
            <w:tcW w:w="2490" w:type="dxa"/>
            <w:gridSpan w:val="3"/>
            <w:vAlign w:val="center"/>
          </w:tcPr>
          <w:p w14:paraId="0043CE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储藏地点</w:t>
            </w:r>
          </w:p>
        </w:tc>
        <w:tc>
          <w:tcPr>
            <w:tcW w:w="2570" w:type="dxa"/>
            <w:gridSpan w:val="3"/>
            <w:vMerge w:val="restart"/>
            <w:vAlign w:val="center"/>
          </w:tcPr>
          <w:p w14:paraId="6390A0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储藏方法</w:t>
            </w:r>
          </w:p>
        </w:tc>
        <w:tc>
          <w:tcPr>
            <w:tcW w:w="2821" w:type="dxa"/>
            <w:gridSpan w:val="2"/>
            <w:vMerge w:val="restart"/>
            <w:vAlign w:val="center"/>
          </w:tcPr>
          <w:p w14:paraId="74A272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储藏能力</w:t>
            </w:r>
          </w:p>
        </w:tc>
      </w:tr>
      <w:tr w14:paraId="32A2F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Merge w:val="continue"/>
            <w:vAlign w:val="center"/>
          </w:tcPr>
          <w:p w14:paraId="788BDB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 w14:paraId="62B082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场内</w:t>
            </w:r>
          </w:p>
        </w:tc>
        <w:tc>
          <w:tcPr>
            <w:tcW w:w="1360" w:type="dxa"/>
            <w:gridSpan w:val="2"/>
            <w:vAlign w:val="center"/>
          </w:tcPr>
          <w:p w14:paraId="300911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场外</w:t>
            </w:r>
          </w:p>
        </w:tc>
        <w:tc>
          <w:tcPr>
            <w:tcW w:w="2570" w:type="dxa"/>
            <w:gridSpan w:val="3"/>
            <w:vMerge w:val="continue"/>
            <w:vAlign w:val="center"/>
          </w:tcPr>
          <w:p w14:paraId="2E6664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821" w:type="dxa"/>
            <w:gridSpan w:val="2"/>
            <w:vMerge w:val="continue"/>
            <w:vAlign w:val="center"/>
          </w:tcPr>
          <w:p w14:paraId="6EA670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333B7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Align w:val="center"/>
          </w:tcPr>
          <w:p w14:paraId="1B98F9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 w14:paraId="4ECBE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1360" w:type="dxa"/>
            <w:gridSpan w:val="2"/>
            <w:vAlign w:val="center"/>
          </w:tcPr>
          <w:p w14:paraId="1A0B7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570" w:type="dxa"/>
            <w:gridSpan w:val="3"/>
            <w:vAlign w:val="center"/>
          </w:tcPr>
          <w:p w14:paraId="14BE94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821" w:type="dxa"/>
            <w:gridSpan w:val="2"/>
            <w:vAlign w:val="center"/>
          </w:tcPr>
          <w:p w14:paraId="744CA2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7732D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1" w:type="dxa"/>
            <w:gridSpan w:val="2"/>
            <w:vAlign w:val="center"/>
          </w:tcPr>
          <w:p w14:paraId="04155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 w14:paraId="12C86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1360" w:type="dxa"/>
            <w:gridSpan w:val="2"/>
            <w:vAlign w:val="center"/>
          </w:tcPr>
          <w:p w14:paraId="08C9D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□</w:t>
            </w:r>
          </w:p>
        </w:tc>
        <w:tc>
          <w:tcPr>
            <w:tcW w:w="2570" w:type="dxa"/>
            <w:gridSpan w:val="3"/>
            <w:vAlign w:val="center"/>
          </w:tcPr>
          <w:p w14:paraId="48B177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821" w:type="dxa"/>
            <w:gridSpan w:val="2"/>
            <w:vAlign w:val="center"/>
          </w:tcPr>
          <w:p w14:paraId="328973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1B3EF7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6、畜禽饮用水</w:t>
      </w:r>
    </w:p>
    <w:tbl>
      <w:tblPr>
        <w:tblStyle w:val="19"/>
        <w:tblW w:w="9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2187"/>
        <w:gridCol w:w="1490"/>
        <w:gridCol w:w="1250"/>
        <w:gridCol w:w="1565"/>
        <w:gridCol w:w="2260"/>
      </w:tblGrid>
      <w:tr w14:paraId="634E2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2E6330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水源性质</w:t>
            </w:r>
          </w:p>
        </w:tc>
        <w:tc>
          <w:tcPr>
            <w:tcW w:w="2187" w:type="dxa"/>
            <w:vAlign w:val="center"/>
          </w:tcPr>
          <w:p w14:paraId="15692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处理方式</w:t>
            </w:r>
          </w:p>
        </w:tc>
        <w:tc>
          <w:tcPr>
            <w:tcW w:w="1490" w:type="dxa"/>
            <w:vAlign w:val="center"/>
          </w:tcPr>
          <w:p w14:paraId="791054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是/否检测</w:t>
            </w:r>
          </w:p>
        </w:tc>
        <w:tc>
          <w:tcPr>
            <w:tcW w:w="1250" w:type="dxa"/>
            <w:vAlign w:val="center"/>
          </w:tcPr>
          <w:p w14:paraId="4B593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检测依据</w:t>
            </w:r>
          </w:p>
        </w:tc>
        <w:tc>
          <w:tcPr>
            <w:tcW w:w="1565" w:type="dxa"/>
            <w:vAlign w:val="center"/>
          </w:tcPr>
          <w:p w14:paraId="38A72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检测单位</w:t>
            </w:r>
          </w:p>
        </w:tc>
        <w:tc>
          <w:tcPr>
            <w:tcW w:w="2260" w:type="dxa"/>
            <w:vAlign w:val="center"/>
          </w:tcPr>
          <w:p w14:paraId="2A6655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实验室资质</w:t>
            </w:r>
          </w:p>
        </w:tc>
      </w:tr>
      <w:tr w14:paraId="138AB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1996B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187" w:type="dxa"/>
            <w:vAlign w:val="center"/>
          </w:tcPr>
          <w:p w14:paraId="6300CA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490" w:type="dxa"/>
            <w:vAlign w:val="center"/>
          </w:tcPr>
          <w:p w14:paraId="0C4A1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50" w:type="dxa"/>
            <w:vAlign w:val="center"/>
          </w:tcPr>
          <w:p w14:paraId="6ED72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565" w:type="dxa"/>
            <w:vAlign w:val="center"/>
          </w:tcPr>
          <w:p w14:paraId="59EE0C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2FC03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3D8E3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08AA4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187" w:type="dxa"/>
            <w:vAlign w:val="center"/>
          </w:tcPr>
          <w:p w14:paraId="7ABA3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490" w:type="dxa"/>
            <w:vAlign w:val="center"/>
          </w:tcPr>
          <w:p w14:paraId="6347EF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50" w:type="dxa"/>
            <w:vAlign w:val="center"/>
          </w:tcPr>
          <w:p w14:paraId="5C3D2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565" w:type="dxa"/>
            <w:vAlign w:val="center"/>
          </w:tcPr>
          <w:p w14:paraId="529552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633888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6AF8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752338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87" w:type="dxa"/>
            <w:vAlign w:val="center"/>
          </w:tcPr>
          <w:p w14:paraId="10EAE6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490" w:type="dxa"/>
            <w:vAlign w:val="center"/>
          </w:tcPr>
          <w:p w14:paraId="51A0C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50" w:type="dxa"/>
            <w:vAlign w:val="center"/>
          </w:tcPr>
          <w:p w14:paraId="532A9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565" w:type="dxa"/>
            <w:vAlign w:val="center"/>
          </w:tcPr>
          <w:p w14:paraId="5C5703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748A89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088746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7、病死猪与粪污处理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 w14:paraId="331C9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5899FD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7.1病死注的处理方式</w:t>
            </w:r>
          </w:p>
        </w:tc>
      </w:tr>
      <w:tr w14:paraId="7EA6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53ABAB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  <w:p w14:paraId="607A29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7F5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19C82E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7.2粪污处理</w:t>
            </w:r>
          </w:p>
        </w:tc>
      </w:tr>
      <w:tr w14:paraId="4FC07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 w14:paraId="342AB6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  <w:p w14:paraId="36214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573122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1"/>
          <w:szCs w:val="21"/>
        </w:rPr>
        <w:t xml:space="preserve">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1"/>
          <w:szCs w:val="21"/>
        </w:rPr>
        <w:t>管理</w:t>
      </w:r>
    </w:p>
    <w:p w14:paraId="116800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1、GAP认证证书与标识使用情况</w:t>
      </w:r>
    </w:p>
    <w:tbl>
      <w:tblPr>
        <w:tblStyle w:val="18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1DA6E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522C9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3E92F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5EA8C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28DFDC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17192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121B26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06F11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482B31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7F2B2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742EE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3E7476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09448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4E710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47059F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D0A72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36E3E6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753B5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69E2F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44D49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51064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3BBCDB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09E41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7CDF4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5AA1C4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7A313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5A8C66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01082A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54119E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688EB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6A948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28498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3C9D7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78D02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74ECFC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457F94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674E74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6DCF1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71957B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3AB60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2218E3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03F792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2、质量管理体系情况调查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078CA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61" w:type="dxa"/>
            <w:vAlign w:val="center"/>
          </w:tcPr>
          <w:p w14:paraId="7CF49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□是    □否</w:t>
            </w:r>
          </w:p>
        </w:tc>
      </w:tr>
      <w:tr w14:paraId="3AE5F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719CC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2.是否能确保在使用时可获得适用文件的有效版本？ □是    □否</w:t>
            </w:r>
          </w:p>
        </w:tc>
      </w:tr>
      <w:tr w14:paraId="48BA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49FEEA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3.是否保存了有效的GAP生产记录？               □是    □否</w:t>
            </w:r>
          </w:p>
        </w:tc>
      </w:tr>
    </w:tbl>
    <w:p w14:paraId="2FFB85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240" w:lineRule="exact"/>
        <w:jc w:val="left"/>
        <w:textAlignment w:val="auto"/>
        <w:rPr>
          <w:rFonts w:hint="eastAsia" w:ascii="黑体" w:eastAsia="黑体"/>
          <w:color w:val="000000"/>
          <w:sz w:val="21"/>
          <w:szCs w:val="21"/>
          <w:lang w:val="en-US" w:eastAsia="zh-CN"/>
        </w:rPr>
      </w:pP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3、资源管理</w:t>
      </w:r>
    </w:p>
    <w:tbl>
      <w:tblPr>
        <w:tblStyle w:val="18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17B0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07D8FE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673DA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426F1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是否了解或熟悉国家GAP标准要求</w:t>
            </w:r>
          </w:p>
        </w:tc>
      </w:tr>
      <w:tr w14:paraId="7622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34B73A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2FF69A8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5B8B812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tr w14:paraId="37400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23708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022143E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3FE6D589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</w:tbl>
    <w:p w14:paraId="352090DC">
      <w:pPr>
        <w:spacing w:line="360" w:lineRule="auto"/>
        <w:rPr>
          <w:rFonts w:ascii="宋体" w:hAnsi="宋体"/>
          <w:sz w:val="28"/>
          <w:szCs w:val="28"/>
        </w:rPr>
      </w:pPr>
    </w:p>
    <w:p w14:paraId="67C18D77">
      <w:pPr>
        <w:spacing w:beforeLines="50" w:afterLines="50"/>
        <w:jc w:val="center"/>
        <w:rPr>
          <w:b/>
          <w:sz w:val="24"/>
          <w:szCs w:val="24"/>
        </w:rPr>
      </w:pPr>
    </w:p>
    <w:p w14:paraId="2D71C240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2867B5F2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产品标准的需要。同时我也知道，即使本调查内容经审查得到通过，并不意味着申报产品通过了GAP产品认证。</w:t>
      </w:r>
    </w:p>
    <w:p w14:paraId="317BFADD">
      <w:pPr>
        <w:spacing w:line="360" w:lineRule="auto"/>
        <w:ind w:firstLine="420"/>
      </w:pPr>
    </w:p>
    <w:p w14:paraId="683DDBC0">
      <w:pPr>
        <w:spacing w:line="360" w:lineRule="auto"/>
        <w:ind w:firstLine="420"/>
        <w:rPr>
          <w:b/>
          <w:sz w:val="24"/>
          <w:szCs w:val="24"/>
        </w:rPr>
      </w:pPr>
    </w:p>
    <w:p w14:paraId="2BF06ECF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</w:t>
      </w:r>
      <w:r>
        <w:rPr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 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 </w:t>
      </w:r>
    </w:p>
    <w:p w14:paraId="066C2144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68B53AB6">
      <w:pPr>
        <w:jc w:val="center"/>
        <w:rPr>
          <w:sz w:val="18"/>
          <w:szCs w:val="18"/>
        </w:rPr>
      </w:pPr>
    </w:p>
    <w:p w14:paraId="70518E11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31D49356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70D31243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420FF52A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3"/>
          <w:rFonts w:ascii="宋体" w:hAnsi="宋体"/>
          <w:szCs w:val="21"/>
          <w:lang w:val="de-DE"/>
        </w:rPr>
        <w:t>www.</w:t>
      </w:r>
      <w:r>
        <w:rPr>
          <w:rStyle w:val="23"/>
          <w:rFonts w:hint="eastAsia" w:ascii="宋体" w:hAnsi="宋体"/>
          <w:szCs w:val="21"/>
          <w:lang w:val="de-DE"/>
        </w:rPr>
        <w:t>obt-int</w:t>
      </w:r>
      <w:r>
        <w:rPr>
          <w:rStyle w:val="23"/>
          <w:rFonts w:ascii="宋体" w:hAnsi="宋体"/>
          <w:szCs w:val="21"/>
          <w:lang w:val="de-DE"/>
        </w:rPr>
        <w:t>.c</w:t>
      </w:r>
      <w:r>
        <w:rPr>
          <w:rStyle w:val="23"/>
          <w:rFonts w:hint="eastAsia" w:ascii="宋体" w:hAnsi="宋体"/>
          <w:szCs w:val="21"/>
          <w:lang w:val="de-DE"/>
        </w:rPr>
        <w:t>om</w:t>
      </w:r>
      <w:r>
        <w:rPr>
          <w:rStyle w:val="23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3FFF06CA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D1F69">
    <w:pPr>
      <w:pStyle w:val="14"/>
      <w:pBdr>
        <w:bottom w:val="single" w:color="auto" w:sz="4" w:space="0"/>
      </w:pBdr>
      <w:jc w:val="both"/>
      <w:rPr>
        <w:rFonts w:hint="default" w:eastAsiaTheme="minorEastAsia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278130" cy="177800"/>
          <wp:effectExtent l="0" t="0" r="1270" b="0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8130" cy="17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 xml:space="preserve">05-2      </w:t>
    </w:r>
    <w:r>
      <w:rPr>
        <w:rFonts w:hint="eastAsia" w:ascii="宋体" w:hAnsi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/>
        <w:sz w:val="18"/>
        <w:szCs w:val="18"/>
      </w:rPr>
      <w:t xml:space="preserve">        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  <w:lang w:val="en-US" w:eastAsia="zh-CN"/>
      </w:rPr>
      <w:t xml:space="preserve"> </w:t>
    </w:r>
    <w:r>
      <w:rPr>
        <w:rFonts w:hint="eastAsia" w:ascii="宋体" w:hAnsi="宋体"/>
        <w:sz w:val="18"/>
        <w:szCs w:val="18"/>
      </w:rPr>
      <w:t xml:space="preserve">         版本：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  </w:t>
    </w:r>
    <w:r>
      <w:rPr>
        <w:rFonts w:hint="eastAsia" w:ascii="宋体" w:hAnsi="宋体"/>
        <w:sz w:val="18"/>
        <w:szCs w:val="18"/>
        <w:lang w:val="en-US" w:eastAsia="zh-CN"/>
      </w:rPr>
      <w:t xml:space="preserve">     </w:t>
    </w:r>
    <w:r>
      <w:rPr>
        <w:rFonts w:hint="eastAsia" w:ascii="宋体" w:hAnsi="宋体"/>
        <w:sz w:val="18"/>
        <w:szCs w:val="18"/>
      </w:rPr>
      <w:t xml:space="preserve">   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 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E533A"/>
    <w:multiLevelType w:val="multilevel"/>
    <w:tmpl w:val="16AE533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6933334"/>
    <w:multiLevelType w:val="multilevel"/>
    <w:tmpl w:val="76933334"/>
    <w:lvl w:ilvl="0" w:tentative="0">
      <w:start w:val="1"/>
      <w:numFmt w:val="none"/>
      <w:pStyle w:val="43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FF2"/>
    <w:rsid w:val="00020F21"/>
    <w:rsid w:val="00057E1B"/>
    <w:rsid w:val="00085D27"/>
    <w:rsid w:val="000A24BB"/>
    <w:rsid w:val="000A26DF"/>
    <w:rsid w:val="000A52F5"/>
    <w:rsid w:val="000B4FAA"/>
    <w:rsid w:val="000B790C"/>
    <w:rsid w:val="000C5094"/>
    <w:rsid w:val="00106296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32E8C"/>
    <w:rsid w:val="00341A3B"/>
    <w:rsid w:val="00367360"/>
    <w:rsid w:val="00371BB6"/>
    <w:rsid w:val="0038295B"/>
    <w:rsid w:val="003C6222"/>
    <w:rsid w:val="003C77E0"/>
    <w:rsid w:val="003E5D7D"/>
    <w:rsid w:val="00416A0B"/>
    <w:rsid w:val="00424717"/>
    <w:rsid w:val="00455BF0"/>
    <w:rsid w:val="004D413D"/>
    <w:rsid w:val="004E7D62"/>
    <w:rsid w:val="005006F3"/>
    <w:rsid w:val="00532E79"/>
    <w:rsid w:val="00551AD4"/>
    <w:rsid w:val="00561546"/>
    <w:rsid w:val="0059423C"/>
    <w:rsid w:val="005A0711"/>
    <w:rsid w:val="005A19A3"/>
    <w:rsid w:val="005A416F"/>
    <w:rsid w:val="005E30F0"/>
    <w:rsid w:val="0061498F"/>
    <w:rsid w:val="00625923"/>
    <w:rsid w:val="00626367"/>
    <w:rsid w:val="00632440"/>
    <w:rsid w:val="00650602"/>
    <w:rsid w:val="006736F0"/>
    <w:rsid w:val="00687E97"/>
    <w:rsid w:val="00691BE5"/>
    <w:rsid w:val="007342D3"/>
    <w:rsid w:val="00761F56"/>
    <w:rsid w:val="007939D5"/>
    <w:rsid w:val="00796372"/>
    <w:rsid w:val="007A0482"/>
    <w:rsid w:val="007B3191"/>
    <w:rsid w:val="00822794"/>
    <w:rsid w:val="00830F76"/>
    <w:rsid w:val="00865004"/>
    <w:rsid w:val="00870A6D"/>
    <w:rsid w:val="00886C0A"/>
    <w:rsid w:val="00887346"/>
    <w:rsid w:val="00893776"/>
    <w:rsid w:val="008B4CA8"/>
    <w:rsid w:val="00914E65"/>
    <w:rsid w:val="009170AC"/>
    <w:rsid w:val="009362EB"/>
    <w:rsid w:val="00960F4C"/>
    <w:rsid w:val="009908C2"/>
    <w:rsid w:val="009D7EE0"/>
    <w:rsid w:val="009E58BD"/>
    <w:rsid w:val="009F7539"/>
    <w:rsid w:val="00A45C16"/>
    <w:rsid w:val="00A94103"/>
    <w:rsid w:val="00AB5D72"/>
    <w:rsid w:val="00AC194C"/>
    <w:rsid w:val="00AC6ABD"/>
    <w:rsid w:val="00AE2B65"/>
    <w:rsid w:val="00AF7527"/>
    <w:rsid w:val="00B360F0"/>
    <w:rsid w:val="00B65345"/>
    <w:rsid w:val="00C302AF"/>
    <w:rsid w:val="00C60412"/>
    <w:rsid w:val="00C60EE5"/>
    <w:rsid w:val="00C632E6"/>
    <w:rsid w:val="00C6760C"/>
    <w:rsid w:val="00CE1BA2"/>
    <w:rsid w:val="00D01500"/>
    <w:rsid w:val="00D44214"/>
    <w:rsid w:val="00D567B8"/>
    <w:rsid w:val="00D92C4C"/>
    <w:rsid w:val="00DA6742"/>
    <w:rsid w:val="00DB4F8E"/>
    <w:rsid w:val="00DC6524"/>
    <w:rsid w:val="00DD164F"/>
    <w:rsid w:val="00DD585E"/>
    <w:rsid w:val="00DD794D"/>
    <w:rsid w:val="00DE09B7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F2633E"/>
    <w:rsid w:val="00F34A02"/>
    <w:rsid w:val="00FC2E8A"/>
    <w:rsid w:val="00FC7864"/>
    <w:rsid w:val="0E6E6D33"/>
    <w:rsid w:val="151D55B2"/>
    <w:rsid w:val="2888076F"/>
    <w:rsid w:val="31694C21"/>
    <w:rsid w:val="3C524666"/>
    <w:rsid w:val="41120017"/>
    <w:rsid w:val="42647BE3"/>
    <w:rsid w:val="427D314E"/>
    <w:rsid w:val="541B67CA"/>
    <w:rsid w:val="5F1007AC"/>
    <w:rsid w:val="743129CE"/>
    <w:rsid w:val="75FD06BA"/>
    <w:rsid w:val="79642B26"/>
    <w:rsid w:val="7B3C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2"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3"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5"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6"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4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6"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7"/>
    <w:qFormat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0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6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2"/>
    <w:basedOn w:val="1"/>
    <w:link w:val="35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6">
    <w:name w:val="HTML Preformatted"/>
    <w:basedOn w:val="1"/>
    <w:link w:val="3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annotation subject"/>
    <w:basedOn w:val="8"/>
    <w:next w:val="8"/>
    <w:link w:val="44"/>
    <w:semiHidden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qFormat/>
    <w:uiPriority w:val="0"/>
  </w:style>
  <w:style w:type="character" w:styleId="22">
    <w:name w:val="FollowedHyperlink"/>
    <w:autoRedefine/>
    <w:qFormat/>
    <w:uiPriority w:val="0"/>
    <w:rPr>
      <w:color w:val="800080"/>
      <w:u w:val="single"/>
    </w:rPr>
  </w:style>
  <w:style w:type="character" w:styleId="23">
    <w:name w:val="Hyperlink"/>
    <w:autoRedefine/>
    <w:qFormat/>
    <w:uiPriority w:val="0"/>
    <w:rPr>
      <w:color w:val="0000FF"/>
      <w:u w:val="single"/>
    </w:rPr>
  </w:style>
  <w:style w:type="character" w:styleId="24">
    <w:name w:val="annotation reference"/>
    <w:autoRedefine/>
    <w:semiHidden/>
    <w:qFormat/>
    <w:uiPriority w:val="0"/>
    <w:rPr>
      <w:sz w:val="21"/>
      <w:szCs w:val="21"/>
    </w:rPr>
  </w:style>
  <w:style w:type="character" w:styleId="25">
    <w:name w:val="footnote reference"/>
    <w:basedOn w:val="20"/>
    <w:semiHidden/>
    <w:qFormat/>
    <w:uiPriority w:val="0"/>
    <w:rPr>
      <w:vertAlign w:val="superscript"/>
    </w:rPr>
  </w:style>
  <w:style w:type="character" w:customStyle="1" w:styleId="26">
    <w:name w:val="批注框文本 Char"/>
    <w:basedOn w:val="20"/>
    <w:link w:val="12"/>
    <w:semiHidden/>
    <w:qFormat/>
    <w:uiPriority w:val="99"/>
    <w:rPr>
      <w:sz w:val="18"/>
      <w:szCs w:val="18"/>
    </w:rPr>
  </w:style>
  <w:style w:type="character" w:customStyle="1" w:styleId="27">
    <w:name w:val="页眉 Char"/>
    <w:basedOn w:val="20"/>
    <w:link w:val="14"/>
    <w:semiHidden/>
    <w:qFormat/>
    <w:uiPriority w:val="0"/>
    <w:rPr>
      <w:sz w:val="18"/>
      <w:szCs w:val="18"/>
    </w:rPr>
  </w:style>
  <w:style w:type="character" w:customStyle="1" w:styleId="28">
    <w:name w:val="页脚 Char"/>
    <w:basedOn w:val="20"/>
    <w:link w:val="13"/>
    <w:qFormat/>
    <w:uiPriority w:val="99"/>
    <w:rPr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日期 Char"/>
    <w:basedOn w:val="20"/>
    <w:link w:val="11"/>
    <w:autoRedefine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1">
    <w:name w:val="标题 1 Char"/>
    <w:basedOn w:val="20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2">
    <w:name w:val="标题 2 Char"/>
    <w:basedOn w:val="20"/>
    <w:link w:val="3"/>
    <w:autoRedefine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3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批注文字 Char"/>
    <w:basedOn w:val="20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5">
    <w:name w:val="正文文本 2 Char"/>
    <w:basedOn w:val="20"/>
    <w:link w:val="15"/>
    <w:autoRedefine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6">
    <w:name w:val="正文文本 Char"/>
    <w:basedOn w:val="20"/>
    <w:link w:val="9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7">
    <w:name w:val="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8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39">
    <w:name w:val="HTML 预设格式 Char"/>
    <w:basedOn w:val="20"/>
    <w:link w:val="16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Char Char Char Char Char Char Char Char2 Char"/>
    <w:basedOn w:val="1"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1">
    <w:name w:val="Comment Subject1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3">
    <w:name w:val="列项——"/>
    <w:autoRedefine/>
    <w:qFormat/>
    <w:uiPriority w:val="0"/>
    <w:pPr>
      <w:widowControl w:val="0"/>
      <w:numPr>
        <w:ilvl w:val="0"/>
        <w:numId w:val="1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4">
    <w:name w:val="批注主题 Char"/>
    <w:basedOn w:val="34"/>
    <w:link w:val="17"/>
    <w:autoRedefine/>
    <w:semiHidden/>
    <w:qFormat/>
    <w:uiPriority w:val="0"/>
    <w:rPr>
      <w:b/>
      <w:bCs/>
    </w:rPr>
  </w:style>
  <w:style w:type="character" w:customStyle="1" w:styleId="45">
    <w:name w:val="标题 5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6">
    <w:name w:val="标题 7 Char"/>
    <w:basedOn w:val="20"/>
    <w:link w:val="7"/>
    <w:qFormat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7">
    <w:name w:val="正文文本缩进 Char"/>
    <w:basedOn w:val="20"/>
    <w:link w:val="10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49">
    <w:name w:val="Char Char3"/>
    <w:qFormat/>
    <w:uiPriority w:val="0"/>
    <w:rPr>
      <w:kern w:val="2"/>
      <w:sz w:val="18"/>
      <w:szCs w:val="18"/>
      <w:lang w:val="de-DE"/>
    </w:rPr>
  </w:style>
  <w:style w:type="paragraph" w:customStyle="1" w:styleId="50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2001</Words>
  <Characters>2184</Characters>
  <Lines>39</Lines>
  <Paragraphs>11</Paragraphs>
  <TotalTime>1</TotalTime>
  <ScaleCrop>false</ScaleCrop>
  <LinksUpToDate>false</LinksUpToDate>
  <CharactersWithSpaces>3182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2025-06-10T09:19:37Z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BFA5DCDE84154441B85B7BA72C033178_12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